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02E2" w14:textId="77777777" w:rsidR="006668BC" w:rsidRDefault="006668BC" w:rsidP="002550A0">
      <w:pPr>
        <w:jc w:val="center"/>
      </w:pPr>
    </w:p>
    <w:p w14:paraId="144B03E1" w14:textId="77576816" w:rsidR="002550A0" w:rsidRDefault="006D0E36" w:rsidP="002550A0">
      <w:pPr>
        <w:jc w:val="center"/>
      </w:pPr>
      <w:r>
        <w:t>University Advancement</w:t>
      </w:r>
    </w:p>
    <w:p w14:paraId="62B9EC6E" w14:textId="51DA6449" w:rsidR="002550A0" w:rsidRDefault="006D0E36" w:rsidP="002550A0">
      <w:pPr>
        <w:jc w:val="center"/>
      </w:pPr>
      <w:r>
        <w:t>December 202</w:t>
      </w:r>
      <w:r w:rsidR="006B742A">
        <w:t>5</w:t>
      </w:r>
    </w:p>
    <w:p w14:paraId="07DF8124" w14:textId="61711FC4" w:rsidR="002550A0" w:rsidRDefault="002550A0" w:rsidP="002550A0">
      <w:pPr>
        <w:jc w:val="center"/>
      </w:pPr>
      <w:r>
        <w:t xml:space="preserve">SUBMITTED BY: </w:t>
      </w:r>
      <w:r w:rsidR="006D0E36">
        <w:t>Blake Rickman, Vice Chancellor for University Advancement and Executive Director, UAFS Foundation</w:t>
      </w:r>
    </w:p>
    <w:p w14:paraId="0F9D3BF8" w14:textId="4349BF3B" w:rsidR="000F477B" w:rsidRDefault="002550A0" w:rsidP="005F502C">
      <w:pPr>
        <w:jc w:val="center"/>
      </w:pPr>
      <w:r>
        <w:t xml:space="preserve">Section I. Institutional Effectiveness </w:t>
      </w:r>
      <w:r w:rsidRPr="000F477B">
        <w:t>Report</w:t>
      </w:r>
      <w:r>
        <w:t xml:space="preserve"> for Academic Year </w:t>
      </w:r>
      <w:r w:rsidR="000F477B">
        <w:t>202</w:t>
      </w:r>
      <w:r w:rsidR="006B742A">
        <w:t>4-2025</w:t>
      </w:r>
    </w:p>
    <w:p w14:paraId="7B7DFEF8" w14:textId="224D9FF6" w:rsidR="00A65FD4" w:rsidRDefault="00A65FD4" w:rsidP="00A65FD4">
      <w:r>
        <w:t>FY25 was a defining year for the Office of University Advancement</w:t>
      </w:r>
      <w:r w:rsidR="00F37561">
        <w:t>, demonstrating</w:t>
      </w:r>
      <w:r>
        <w:t xml:space="preserve"> the full potential of a coordinated, high-performing division working in alignment with institutional priorities. Through intentional strategy, disciplined execution, and deepened cross-campus collaboration, Advancement strengthened philanthropic support, enhanced the university’s public profile, and expanded opportunities for students and programs. The achievements of this year reflect the maturity of our operations, the effectiveness of our strategic investments, and the growing confidence in UAFS by alumni, partners, and the broader community.</w:t>
      </w:r>
    </w:p>
    <w:p w14:paraId="6BFCD9F9" w14:textId="77777777" w:rsidR="00A65FD4" w:rsidRPr="00270B80" w:rsidRDefault="00A65FD4" w:rsidP="00A65FD4">
      <w:pPr>
        <w:rPr>
          <w:i/>
          <w:iCs/>
        </w:rPr>
      </w:pPr>
      <w:r w:rsidRPr="00270B80">
        <w:rPr>
          <w:i/>
          <w:iCs/>
        </w:rPr>
        <w:t>Development</w:t>
      </w:r>
    </w:p>
    <w:p w14:paraId="4F67C8F8" w14:textId="7E067585" w:rsidR="00A65FD4" w:rsidRDefault="00A65FD4" w:rsidP="00A65FD4">
      <w:r>
        <w:t xml:space="preserve">Development’s performance in FY25 elevated UAFS to a new tier of philanthropic capacity. The public launch of the comprehensive campaign—years in the making—generated a surge of interest and helped create an </w:t>
      </w:r>
      <w:r w:rsidR="00F37561">
        <w:t>incomparable</w:t>
      </w:r>
      <w:r>
        <w:t xml:space="preserve"> sense of momentum among donors and </w:t>
      </w:r>
      <w:r w:rsidR="00CC284E">
        <w:t>the community</w:t>
      </w:r>
      <w:r>
        <w:t>. The coordinated strategies deployed alongside the launch proved equally impactful, ensuring that messaging, stewardship, and solicitation efforts were all aligned to maximize engagement.</w:t>
      </w:r>
    </w:p>
    <w:p w14:paraId="17876649" w14:textId="3AF62C9B" w:rsidR="00A65FD4" w:rsidRDefault="00A65FD4" w:rsidP="00A65FD4">
      <w:r>
        <w:t xml:space="preserve">This effort resulted in one of the most productive fundraising years on record. The team secured five gifts of </w:t>
      </w:r>
      <w:r w:rsidR="00F37561">
        <w:t xml:space="preserve">more than </w:t>
      </w:r>
      <w:r>
        <w:t>$1 million, surpassing expectations and expanding the university’s ability to invest in transformational priorities. The landmark $7.5 million gift establishing the Center for Nonprofits stands as one of the most significant commitments in UAFS history, positioning the university as a regional leader in nonprofit education and community capacity-building.</w:t>
      </w:r>
    </w:p>
    <w:p w14:paraId="7E61B7C3" w14:textId="77777777" w:rsidR="00A65FD4" w:rsidRDefault="00A65FD4" w:rsidP="00A65FD4">
      <w:r>
        <w:t>The campaign overall remains ahead of schedule, with strong donor enthusiasm pointing toward a trajectory that may justify an increased goal. While FY26 projections anticipate a return toward typical production levels, the structural and relational advances achieved this year have fundamentally strengthened the long-term pipeline. Development enters the next phase of the campaign with unprecedented confidence, deeper capacity, and a clear strategic direction.</w:t>
      </w:r>
    </w:p>
    <w:p w14:paraId="25D9F9E1" w14:textId="77777777" w:rsidR="00A65FD4" w:rsidRPr="00270B80" w:rsidRDefault="00A65FD4" w:rsidP="00A65FD4">
      <w:pPr>
        <w:rPr>
          <w:i/>
          <w:iCs/>
        </w:rPr>
      </w:pPr>
      <w:r w:rsidRPr="00270B80">
        <w:rPr>
          <w:i/>
          <w:iCs/>
        </w:rPr>
        <w:t>Marketing</w:t>
      </w:r>
    </w:p>
    <w:p w14:paraId="4F0EDEA3" w14:textId="23A33189" w:rsidR="00A65FD4" w:rsidRDefault="00A65FD4" w:rsidP="00A65FD4">
      <w:r>
        <w:t xml:space="preserve">FY25 was a year of strategic and measurable impact for Marketing. Efforts </w:t>
      </w:r>
      <w:r w:rsidR="00F37561">
        <w:t xml:space="preserve">were </w:t>
      </w:r>
      <w:r>
        <w:t xml:space="preserve">concentrated on high-yield </w:t>
      </w:r>
      <w:r w:rsidR="00F37561">
        <w:t xml:space="preserve">regional </w:t>
      </w:r>
      <w:r>
        <w:t>markets</w:t>
      </w:r>
      <w:r w:rsidR="00F37561">
        <w:t xml:space="preserve">, including strategic geofencing and physical placements, which </w:t>
      </w:r>
      <w:r>
        <w:t>resulted in more efficient outreach and stronger engagement,</w:t>
      </w:r>
      <w:r w:rsidR="00F37561">
        <w:t xml:space="preserve"> and</w:t>
      </w:r>
      <w:r>
        <w:t xml:space="preserve"> ensur</w:t>
      </w:r>
      <w:r w:rsidR="00F37561">
        <w:t>ed</w:t>
      </w:r>
      <w:r>
        <w:t xml:space="preserve"> that </w:t>
      </w:r>
      <w:r w:rsidR="00F37561">
        <w:t xml:space="preserve">marketing </w:t>
      </w:r>
      <w:r>
        <w:t xml:space="preserve">resources </w:t>
      </w:r>
      <w:r>
        <w:lastRenderedPageBreak/>
        <w:t>were deployed where UAFS already holds strong brand trust. These investments were complemented by targeted digital media timed intentionally to support on-ground recruitment activities, creating a synchronized and unified presence.</w:t>
      </w:r>
    </w:p>
    <w:p w14:paraId="304B5186" w14:textId="2F9A80E6" w:rsidR="00A65FD4" w:rsidRDefault="00A65FD4" w:rsidP="00A65FD4">
      <w:r>
        <w:t xml:space="preserve">Significant enhancements to the university’s </w:t>
      </w:r>
      <w:r w:rsidR="00F37561">
        <w:t>website</w:t>
      </w:r>
      <w:r>
        <w:t xml:space="preserve"> ecosystem further strengthened performance. Priority landing pages were redesigned for clarity, accessibility, and conversion, enabling a smoother user journey for prospective students. The implementation of </w:t>
      </w:r>
      <w:r w:rsidR="00F37561">
        <w:t>a language</w:t>
      </w:r>
      <w:r>
        <w:t xml:space="preserve"> translation module broadened access for multilingual audiences</w:t>
      </w:r>
      <w:r w:rsidR="00F37561">
        <w:t xml:space="preserve">, </w:t>
      </w:r>
      <w:r>
        <w:t xml:space="preserve">an increasingly critical component of inclusive </w:t>
      </w:r>
      <w:r w:rsidR="00F37561">
        <w:t>web design</w:t>
      </w:r>
      <w:r>
        <w:t>.</w:t>
      </w:r>
    </w:p>
    <w:p w14:paraId="4D71F977" w14:textId="7EE5F761" w:rsidR="00A65FD4" w:rsidRDefault="00A65FD4" w:rsidP="00A65FD4">
      <w:r>
        <w:t>A major advancement this year was the introduction</w:t>
      </w:r>
      <w:r w:rsidR="00F37561">
        <w:t xml:space="preserve"> of built-in forms</w:t>
      </w:r>
      <w:r>
        <w:t xml:space="preserve"> and full deployment of </w:t>
      </w:r>
      <w:r w:rsidR="00F37561">
        <w:t xml:space="preserve">generative AI in </w:t>
      </w:r>
      <w:r>
        <w:t xml:space="preserve">the </w:t>
      </w:r>
      <w:proofErr w:type="spellStart"/>
      <w:r w:rsidR="00F37561">
        <w:t>Roary</w:t>
      </w:r>
      <w:proofErr w:type="spellEnd"/>
      <w:r w:rsidR="00F37561">
        <w:t xml:space="preserve"> </w:t>
      </w:r>
      <w:proofErr w:type="spellStart"/>
      <w:r>
        <w:t>ChatBot</w:t>
      </w:r>
      <w:proofErr w:type="spellEnd"/>
      <w:r>
        <w:t xml:space="preserve">, which </w:t>
      </w:r>
      <w:r w:rsidR="00F37561">
        <w:t>is becoming</w:t>
      </w:r>
      <w:r>
        <w:t xml:space="preserve"> a central tool in the digital recruitment and engagement strategy. By providing </w:t>
      </w:r>
      <w:r w:rsidR="00F37561">
        <w:t>immediate</w:t>
      </w:r>
      <w:r>
        <w:t xml:space="preserve"> answers and extending support beyond traditional business hours, the </w:t>
      </w:r>
      <w:proofErr w:type="spellStart"/>
      <w:r>
        <w:t>ChatBot</w:t>
      </w:r>
      <w:proofErr w:type="spellEnd"/>
      <w:r>
        <w:t xml:space="preserve"> reduced friction in the inquiry process and gathered actionable insights into user behavior. Its early success indicates substantial potential for future KPI development and data-driven decision-making.</w:t>
      </w:r>
    </w:p>
    <w:p w14:paraId="3BB78CC6" w14:textId="393B122D" w:rsidR="00A65FD4" w:rsidRDefault="00A65FD4" w:rsidP="00A65FD4">
      <w:r>
        <w:t xml:space="preserve">Continuous search optimization ensured that </w:t>
      </w:r>
      <w:r w:rsidR="00F37561">
        <w:t xml:space="preserve">the </w:t>
      </w:r>
      <w:r>
        <w:t>UAFS</w:t>
      </w:r>
      <w:r w:rsidR="00F37561">
        <w:t xml:space="preserve"> name</w:t>
      </w:r>
      <w:r>
        <w:t xml:space="preserve"> remained visible in an increasingly competitive </w:t>
      </w:r>
      <w:r w:rsidR="00F37561">
        <w:t>online search</w:t>
      </w:r>
      <w:r>
        <w:t xml:space="preserve"> landscape. Collectively, these efforts contributed to higher-quality traffic, deeper engagement, and stronger alignment between </w:t>
      </w:r>
      <w:r w:rsidR="00F37561">
        <w:t>marketing</w:t>
      </w:r>
      <w:r>
        <w:t xml:space="preserve"> strategy and institutional goals.</w:t>
      </w:r>
    </w:p>
    <w:p w14:paraId="6B0D1B84" w14:textId="70E58ED6" w:rsidR="00F37561" w:rsidRDefault="00F37561" w:rsidP="00F37561">
      <w:r>
        <w:t xml:space="preserve">Retail efforts reached new heights with record advances in both sales and licensing, and placement in one of the nation’s largest retailers. Additional community activations through the Paint the Town Blue and </w:t>
      </w:r>
      <w:proofErr w:type="spellStart"/>
      <w:r>
        <w:t>PerkStop</w:t>
      </w:r>
      <w:proofErr w:type="spellEnd"/>
      <w:r>
        <w:t xml:space="preserve"> campaigns further strengthened town-gown relationships.</w:t>
      </w:r>
    </w:p>
    <w:p w14:paraId="268C2FA9" w14:textId="77777777" w:rsidR="00F37561" w:rsidRDefault="00F37561" w:rsidP="00A65FD4"/>
    <w:p w14:paraId="23382FB7" w14:textId="77777777" w:rsidR="00A65FD4" w:rsidRPr="00270B80" w:rsidRDefault="00A65FD4" w:rsidP="00A65FD4">
      <w:pPr>
        <w:rPr>
          <w:i/>
          <w:iCs/>
        </w:rPr>
      </w:pPr>
      <w:r w:rsidRPr="00270B80">
        <w:rPr>
          <w:i/>
          <w:iCs/>
        </w:rPr>
        <w:t>Communications</w:t>
      </w:r>
    </w:p>
    <w:p w14:paraId="268D20A5" w14:textId="77777777" w:rsidR="00F37561" w:rsidRDefault="00F37561" w:rsidP="00F37561">
      <w:pPr>
        <w:rPr>
          <w:b/>
          <w:bCs/>
        </w:rPr>
      </w:pPr>
      <w:r w:rsidRPr="00F37561">
        <w:t>The Communications team played a vital role in advancing the university’s voice, telling its story, and strengthening its reputation across multiple audiences by translating complex institutional work into clear, public-facing stories—and by ensuring those stories were authentic, compelling, and consistent, across channels and audiences. In FY25, Communications distributed more than 200 press releases and feature stories that supported campaign priorities and the university’s long-term strategic direction, creating a steady flow of stories that stakeholders could understand and share.</w:t>
      </w:r>
      <w:r>
        <w:rPr>
          <w:b/>
          <w:bCs/>
        </w:rPr>
        <w:t xml:space="preserve"> </w:t>
      </w:r>
    </w:p>
    <w:p w14:paraId="0F2A2FBD" w14:textId="7D936D37" w:rsidR="00F37561" w:rsidRDefault="00F37561" w:rsidP="00F37561">
      <w:r>
        <w:t xml:space="preserve">Throughout the year, earned </w:t>
      </w:r>
      <w:r w:rsidRPr="00F37561">
        <w:t xml:space="preserve">media performance </w:t>
      </w:r>
      <w:r>
        <w:t xml:space="preserve">surpassed goals, with millions of mentions of the UAFS name across the digital landscape, and </w:t>
      </w:r>
      <w:r w:rsidRPr="00F37561">
        <w:t>several</w:t>
      </w:r>
      <w:r>
        <w:t xml:space="preserve"> thousand mentions from press media.</w:t>
      </w:r>
      <w:r w:rsidRPr="00F37561">
        <w:t xml:space="preserve"> </w:t>
      </w:r>
      <w:r>
        <w:t>Negative sentiment among press reached an incredible</w:t>
      </w:r>
      <w:r w:rsidRPr="00F37561">
        <w:t xml:space="preserve"> </w:t>
      </w:r>
      <w:r>
        <w:t xml:space="preserve">low of just </w:t>
      </w:r>
      <w:r w:rsidRPr="00F37561">
        <w:t>0.75%</w:t>
      </w:r>
      <w:r>
        <w:t xml:space="preserve">, </w:t>
      </w:r>
      <w:r w:rsidRPr="00F37561">
        <w:t xml:space="preserve">an outcome that reflects both proactive storytelling </w:t>
      </w:r>
      <w:r>
        <w:t>and</w:t>
      </w:r>
      <w:r w:rsidRPr="00F37561">
        <w:t xml:space="preserve"> </w:t>
      </w:r>
      <w:r>
        <w:t>reputation</w:t>
      </w:r>
      <w:r w:rsidRPr="00F37561">
        <w:t xml:space="preserve"> </w:t>
      </w:r>
      <w:r>
        <w:t>management</w:t>
      </w:r>
      <w:r w:rsidRPr="00F37561">
        <w:t>. </w:t>
      </w:r>
    </w:p>
    <w:p w14:paraId="62D9795C" w14:textId="2D8F86D0" w:rsidR="00F37561" w:rsidRDefault="00F37561" w:rsidP="00F37561">
      <w:r w:rsidRPr="00F37561">
        <w:t>Social media engagement reached a record level this year</w:t>
      </w:r>
      <w:r>
        <w:t xml:space="preserve">, representing a deepening relationship with constituents across digital channels even as the online landscape becomes more saturated. Strategic print pieces, including the chancellor’s report, the Bell Tower magazine, and the endowment report made institutional data and priorities tangible for readers. </w:t>
      </w:r>
    </w:p>
    <w:p w14:paraId="73658682" w14:textId="3710121E" w:rsidR="00F37561" w:rsidRPr="00F37561" w:rsidRDefault="00F37561" w:rsidP="00F37561">
      <w:r>
        <w:lastRenderedPageBreak/>
        <w:t>In support of the comprehensive campaign, communications</w:t>
      </w:r>
      <w:r w:rsidRPr="00F37561">
        <w:t xml:space="preserve"> also built out the </w:t>
      </w:r>
      <w:r>
        <w:t xml:space="preserve">Intrepid Ambition brand, narrative, and visual identity, </w:t>
      </w:r>
      <w:r w:rsidRPr="00F37561">
        <w:t>developing the campaign</w:t>
      </w:r>
      <w:r>
        <w:t xml:space="preserve"> style guide, </w:t>
      </w:r>
      <w:r w:rsidRPr="00F37561">
        <w:t xml:space="preserve">magazine, </w:t>
      </w:r>
      <w:r>
        <w:t>microsite</w:t>
      </w:r>
      <w:r w:rsidRPr="00F37561">
        <w:t>, giving page, and campaign video series</w:t>
      </w:r>
      <w:r>
        <w:t xml:space="preserve"> which all launched in April</w:t>
      </w:r>
      <w:r w:rsidRPr="00F37561">
        <w:t>, paired with a coordinated communications and media plan.</w:t>
      </w:r>
    </w:p>
    <w:p w14:paraId="7EE8A1DF" w14:textId="7B0671D7" w:rsidR="00A65FD4" w:rsidRDefault="00A65FD4" w:rsidP="00A65FD4">
      <w:r>
        <w:t xml:space="preserve">These communication strategies helped reinforce trust, broaden awareness, and ensure that stakeholders had a clear understanding of the university’s direction and impact. In a year of major public milestones, Communications served </w:t>
      </w:r>
      <w:r w:rsidR="00F37561">
        <w:t>as a critical connection between</w:t>
      </w:r>
      <w:r>
        <w:t xml:space="preserve"> internal achievements </w:t>
      </w:r>
      <w:r w:rsidR="00F37561">
        <w:t>and</w:t>
      </w:r>
      <w:r>
        <w:t xml:space="preserve"> external audiences.</w:t>
      </w:r>
    </w:p>
    <w:p w14:paraId="60BEFEA8" w14:textId="77777777" w:rsidR="00A65FD4" w:rsidRPr="00270B80" w:rsidRDefault="00A65FD4" w:rsidP="00A65FD4">
      <w:pPr>
        <w:rPr>
          <w:i/>
          <w:iCs/>
        </w:rPr>
      </w:pPr>
      <w:r w:rsidRPr="00270B80">
        <w:rPr>
          <w:i/>
          <w:iCs/>
        </w:rPr>
        <w:t>Alumni Engagement</w:t>
      </w:r>
    </w:p>
    <w:p w14:paraId="169FF5B6" w14:textId="2223F040" w:rsidR="00A65FD4" w:rsidRDefault="00A65FD4" w:rsidP="00A65FD4">
      <w:r>
        <w:t xml:space="preserve">FY25 represented a meaningful evolution in UAFS alumni engagement. By strategically embedding alumni programming into existing academic events and campus traditions, the university expanded touchpoints and created more purposeful connections with former students. This shift </w:t>
      </w:r>
      <w:r w:rsidR="00270B80">
        <w:t>enabled the team to reach a broader,</w:t>
      </w:r>
      <w:r>
        <w:t xml:space="preserve"> more diverse group of alumni, many of whom re-engaged with the institution through familiar channels tied directly to their academic experiences.</w:t>
      </w:r>
    </w:p>
    <w:p w14:paraId="1111289F" w14:textId="77777777" w:rsidR="00A65FD4" w:rsidRDefault="00A65FD4" w:rsidP="00A65FD4">
      <w:r>
        <w:t>These efforts laid the groundwork for a more sophisticated engagement model and the redefinition of key performance indicators. Early results indicate stronger participation, a broader reach across class years and disciplines, and an increase in alumni who are reconnecting with the university in substantive ways.</w:t>
      </w:r>
    </w:p>
    <w:p w14:paraId="4F64E64D" w14:textId="55DF4113" w:rsidR="00A65FD4" w:rsidRDefault="00A65FD4" w:rsidP="00A65FD4">
      <w:r>
        <w:t>Corporate partnerships</w:t>
      </w:r>
      <w:r w:rsidR="00F37561">
        <w:t xml:space="preserve"> </w:t>
      </w:r>
      <w:r>
        <w:t>also experienced record-breaking momentum. The strategic expansion of development staff dedicated to corporate relations allowed UAFS to cultivate deeper, more targeted relationships with regional and national partners. FY25 stands as a high-water mark for partnership activity, with employers showing heightened interest in collaborating with the university through philanthropy, internships, recruitment, and programmatic support.</w:t>
      </w:r>
    </w:p>
    <w:p w14:paraId="0183D5EF" w14:textId="77777777" w:rsidR="00A65FD4" w:rsidRDefault="00A65FD4" w:rsidP="00A65FD4">
      <w:r>
        <w:t>Together, these advancements signal a new era for alumni and corporate engagement—more intentional, more collaborative, and more strategically aligned with institutional priorities.</w:t>
      </w:r>
    </w:p>
    <w:p w14:paraId="1FCB845F" w14:textId="77777777" w:rsidR="00A65FD4" w:rsidRPr="00270B80" w:rsidRDefault="00A65FD4" w:rsidP="00A65FD4">
      <w:pPr>
        <w:rPr>
          <w:i/>
          <w:iCs/>
        </w:rPr>
      </w:pPr>
      <w:r w:rsidRPr="00270B80">
        <w:rPr>
          <w:i/>
          <w:iCs/>
        </w:rPr>
        <w:t>UAFS Foundation, Inc.</w:t>
      </w:r>
    </w:p>
    <w:p w14:paraId="2912B74C" w14:textId="77777777" w:rsidR="00A65FD4" w:rsidRDefault="00A65FD4" w:rsidP="00A65FD4">
      <w:r>
        <w:t>The UAFS Foundation continued its pattern of strong and stable performance, reinforcing its role as a critical steward of university resources. Portfolio growth remained steady, supported by disciplined investment strategies and the continued addition of new funds through the year’s outstanding development activity. The Foundation’s long-term health positions UAFS to expand its impact for years to come.</w:t>
      </w:r>
    </w:p>
    <w:p w14:paraId="21E17254" w14:textId="0DB3EDF8" w:rsidR="00A65FD4" w:rsidRDefault="00A65FD4" w:rsidP="00A65FD4">
      <w:r>
        <w:t>FY25 also marked a historic milestone in student support, with the highest total of Foundation scholarships awarded in university history</w:t>
      </w:r>
      <w:r w:rsidR="00F37561">
        <w:t>, topping $3 million</w:t>
      </w:r>
      <w:r>
        <w:t>. This year</w:t>
      </w:r>
      <w:r w:rsidR="00F37561">
        <w:t xml:space="preserve"> also</w:t>
      </w:r>
      <w:r>
        <w:t xml:space="preserve"> </w:t>
      </w:r>
      <w:r w:rsidR="00F37561">
        <w:t xml:space="preserve">marked </w:t>
      </w:r>
      <w:r>
        <w:t xml:space="preserve">the transition of scholarship packaging into the </w:t>
      </w:r>
      <w:r w:rsidR="00C814C2">
        <w:t>Enrollment Management</w:t>
      </w:r>
      <w:r>
        <w:t xml:space="preserve"> office, resulting in a more </w:t>
      </w:r>
      <w:r>
        <w:lastRenderedPageBreak/>
        <w:t>coordinated approach to awarding</w:t>
      </w:r>
      <w:r w:rsidR="00F37561">
        <w:t>, and w</w:t>
      </w:r>
      <w:r>
        <w:t>hile the goal remains to approach a 100% utilization rate, FY25 demonstrated clear movement in the right direction, and future gains are expected as the process continues to mature.</w:t>
      </w:r>
    </w:p>
    <w:p w14:paraId="4EE8F77C" w14:textId="77777777" w:rsidR="00A65FD4" w:rsidRDefault="00A65FD4" w:rsidP="00A65FD4">
      <w:r>
        <w:t>Although new scholarship creation was average this year, the momentum of the public campaign phase signals strong potential for future growth. As donor engagement deepens and new priorities emerge, the Foundation remains well-positioned to expand scholarship opportunities and further enhance student affordability.</w:t>
      </w:r>
    </w:p>
    <w:p w14:paraId="5EFE7AEF" w14:textId="77777777" w:rsidR="00A65FD4" w:rsidRPr="00270B80" w:rsidRDefault="00A65FD4" w:rsidP="00A65FD4">
      <w:pPr>
        <w:rPr>
          <w:i/>
          <w:iCs/>
        </w:rPr>
      </w:pPr>
      <w:r w:rsidRPr="00270B80">
        <w:rPr>
          <w:i/>
          <w:iCs/>
        </w:rPr>
        <w:t>Looking Ahead</w:t>
      </w:r>
    </w:p>
    <w:p w14:paraId="77FD50E6" w14:textId="4ABCED0E" w:rsidR="00A65FD4" w:rsidRDefault="00A65FD4" w:rsidP="00A65FD4">
      <w:r>
        <w:t xml:space="preserve">FY25 confirmed the strength and strategic clarity of the University Advancement division. This was a year defined not only by record fundraising and expanding engagement, but also by the establishment of new systems, deeper community partnerships, and innovative tools that elevate how UAFS connects with its </w:t>
      </w:r>
      <w:r w:rsidR="00C814C2">
        <w:t>community</w:t>
      </w:r>
      <w:r>
        <w:t>. The launch of the Center for Nonprofits, the continued success of the comprehensive campaign, and the expansion of digital infrastructure have set a powerful foundation for the university’s future.</w:t>
      </w:r>
    </w:p>
    <w:p w14:paraId="77D0D7AA" w14:textId="4C1583DC" w:rsidR="00961298" w:rsidRDefault="00A65FD4" w:rsidP="00A65FD4">
      <w:r>
        <w:t>As UAFS prepares for FY26, the path ahead is filled with opportunity. Advancement enters the year with strong momentum, a united vision, and the confidence that comes from delivering meaningful results. The work accomplished in FY25 has amplified the university’s potential—and the years ahead promise to build on this progress with even greater ambition and impact.</w:t>
      </w:r>
    </w:p>
    <w:p w14:paraId="10AABFFE" w14:textId="77777777" w:rsidR="00270B80" w:rsidRDefault="00270B80" w:rsidP="00A65FD4"/>
    <w:tbl>
      <w:tblPr>
        <w:tblStyle w:val="TableGrid"/>
        <w:tblW w:w="0" w:type="auto"/>
        <w:tblLook w:val="04A0" w:firstRow="1" w:lastRow="0" w:firstColumn="1" w:lastColumn="0" w:noHBand="0" w:noVBand="1"/>
      </w:tblPr>
      <w:tblGrid>
        <w:gridCol w:w="2590"/>
        <w:gridCol w:w="2590"/>
        <w:gridCol w:w="2590"/>
        <w:gridCol w:w="2590"/>
        <w:gridCol w:w="2590"/>
      </w:tblGrid>
      <w:tr w:rsidR="002550A0" w14:paraId="69E481A5" w14:textId="77777777" w:rsidTr="002550A0">
        <w:tc>
          <w:tcPr>
            <w:tcW w:w="2590" w:type="dxa"/>
          </w:tcPr>
          <w:p w14:paraId="6D6ABAF5" w14:textId="3832D505" w:rsidR="002550A0" w:rsidRDefault="002550A0" w:rsidP="005E6CA9">
            <w:pPr>
              <w:jc w:val="center"/>
            </w:pPr>
            <w:r>
              <w:t>Objective</w:t>
            </w:r>
          </w:p>
        </w:tc>
        <w:tc>
          <w:tcPr>
            <w:tcW w:w="2590" w:type="dxa"/>
          </w:tcPr>
          <w:p w14:paraId="32934D8E" w14:textId="22F0153B" w:rsidR="002550A0" w:rsidRDefault="002550A0" w:rsidP="005E6CA9">
            <w:pPr>
              <w:jc w:val="center"/>
            </w:pPr>
            <w:r>
              <w:t>Alignment with Strategic Plan Pillar and Tactic</w:t>
            </w:r>
          </w:p>
        </w:tc>
        <w:tc>
          <w:tcPr>
            <w:tcW w:w="2590" w:type="dxa"/>
          </w:tcPr>
          <w:p w14:paraId="58130080" w14:textId="36E1A7C6" w:rsidR="002550A0" w:rsidRDefault="002550A0" w:rsidP="005E6CA9">
            <w:pPr>
              <w:jc w:val="center"/>
            </w:pPr>
            <w:r>
              <w:t>Assessment Measure and Performance Target</w:t>
            </w:r>
          </w:p>
        </w:tc>
        <w:tc>
          <w:tcPr>
            <w:tcW w:w="2590" w:type="dxa"/>
          </w:tcPr>
          <w:p w14:paraId="6C070604" w14:textId="034CA762" w:rsidR="002550A0" w:rsidRDefault="002550A0" w:rsidP="005E6CA9">
            <w:pPr>
              <w:jc w:val="center"/>
            </w:pPr>
            <w:r>
              <w:t>Results</w:t>
            </w:r>
          </w:p>
        </w:tc>
        <w:tc>
          <w:tcPr>
            <w:tcW w:w="2590" w:type="dxa"/>
          </w:tcPr>
          <w:p w14:paraId="501FAAED" w14:textId="77777777" w:rsidR="002550A0" w:rsidRDefault="002550A0" w:rsidP="005E6CA9">
            <w:pPr>
              <w:jc w:val="center"/>
            </w:pPr>
            <w:r>
              <w:t>Response to Results</w:t>
            </w:r>
          </w:p>
          <w:p w14:paraId="647EA749" w14:textId="225FCBF1" w:rsidR="002550A0" w:rsidRDefault="002550A0"/>
        </w:tc>
      </w:tr>
      <w:tr w:rsidR="00B65D97" w14:paraId="388B60A7" w14:textId="77777777" w:rsidTr="002550A0">
        <w:tc>
          <w:tcPr>
            <w:tcW w:w="2590" w:type="dxa"/>
          </w:tcPr>
          <w:p w14:paraId="54FAFE7F" w14:textId="3850382D" w:rsidR="00B65D97" w:rsidRDefault="00B168D1" w:rsidP="005E6CA9">
            <w:pPr>
              <w:jc w:val="center"/>
            </w:pPr>
            <w:r>
              <w:t>Continue to adjust and evolve recruitment marketing tactics</w:t>
            </w:r>
            <w:r w:rsidR="00272282">
              <w:t>, emphasizing</w:t>
            </w:r>
            <w:r>
              <w:t xml:space="preserve"> proven </w:t>
            </w:r>
            <w:r w:rsidR="00272282">
              <w:t xml:space="preserve">and effective </w:t>
            </w:r>
            <w:r>
              <w:t>strategies.</w:t>
            </w:r>
          </w:p>
        </w:tc>
        <w:tc>
          <w:tcPr>
            <w:tcW w:w="2590" w:type="dxa"/>
          </w:tcPr>
          <w:p w14:paraId="3C024460" w14:textId="56199934" w:rsidR="00B65D97" w:rsidRDefault="00B65D97" w:rsidP="005E6CA9">
            <w:pPr>
              <w:jc w:val="center"/>
            </w:pPr>
            <w:r>
              <w:t>1.1</w:t>
            </w:r>
          </w:p>
        </w:tc>
        <w:tc>
          <w:tcPr>
            <w:tcW w:w="2590" w:type="dxa"/>
          </w:tcPr>
          <w:p w14:paraId="0B024A6B" w14:textId="77777777" w:rsidR="00446C07" w:rsidRDefault="003F43A7" w:rsidP="005E6CA9">
            <w:pPr>
              <w:jc w:val="center"/>
            </w:pPr>
            <w:r>
              <w:t xml:space="preserve">While there </w:t>
            </w:r>
            <w:r w:rsidR="00927E4D">
              <w:t xml:space="preserve">is a multitude of digital and physical strategies in play, the primary goal of recruitment marketing is to drive traffic to the website. </w:t>
            </w:r>
          </w:p>
          <w:p w14:paraId="3E05E27A" w14:textId="5EEC5CD8" w:rsidR="00B65D97" w:rsidRDefault="00927E4D" w:rsidP="005E6CA9">
            <w:pPr>
              <w:jc w:val="center"/>
            </w:pPr>
            <w:r>
              <w:t xml:space="preserve">An added element is to increase the sessions-to-RFI ratio of that web </w:t>
            </w:r>
            <w:r w:rsidR="00973254">
              <w:t>activity</w:t>
            </w:r>
            <w:r w:rsidR="00970EFA">
              <w:t>, increas</w:t>
            </w:r>
            <w:r w:rsidR="00A75329">
              <w:t xml:space="preserve">e average search </w:t>
            </w:r>
            <w:r w:rsidR="00F37561">
              <w:t>position</w:t>
            </w:r>
            <w:r w:rsidR="00A75329">
              <w:t>,</w:t>
            </w:r>
            <w:r w:rsidR="00FC5D14">
              <w:t xml:space="preserve"> and to beg</w:t>
            </w:r>
            <w:r w:rsidR="00692AA7">
              <w:t xml:space="preserve">in a process of evaluating the </w:t>
            </w:r>
            <w:r w:rsidR="00692AA7">
              <w:lastRenderedPageBreak/>
              <w:t xml:space="preserve">effectiveness of the </w:t>
            </w:r>
            <w:proofErr w:type="spellStart"/>
            <w:r w:rsidR="00692AA7">
              <w:t>ChatBot</w:t>
            </w:r>
            <w:proofErr w:type="spellEnd"/>
            <w:r w:rsidR="00692AA7">
              <w:t xml:space="preserve"> (Rory)</w:t>
            </w:r>
            <w:r w:rsidR="00973254">
              <w:t xml:space="preserve">. </w:t>
            </w:r>
            <w:r w:rsidR="00811C87">
              <w:t>The goal in FY2</w:t>
            </w:r>
            <w:r w:rsidR="00692AA7">
              <w:t>5</w:t>
            </w:r>
            <w:r w:rsidR="00811C87">
              <w:t xml:space="preserve"> was to increase</w:t>
            </w:r>
            <w:r w:rsidR="005746CB">
              <w:t xml:space="preserve"> web sessions</w:t>
            </w:r>
            <w:r w:rsidR="00AC60D9">
              <w:t xml:space="preserve"> and average search position,</w:t>
            </w:r>
            <w:r w:rsidR="005746CB">
              <w:t xml:space="preserve"> and </w:t>
            </w:r>
            <w:r w:rsidR="00AC60D9">
              <w:t>to set baselines</w:t>
            </w:r>
            <w:r w:rsidR="005746CB">
              <w:t xml:space="preserve"> for the session-to-RFI ratio</w:t>
            </w:r>
            <w:r w:rsidR="00692AA7">
              <w:t xml:space="preserve"> and </w:t>
            </w:r>
            <w:proofErr w:type="spellStart"/>
            <w:r w:rsidR="00692AA7">
              <w:t>ChatBot</w:t>
            </w:r>
            <w:proofErr w:type="spellEnd"/>
            <w:r w:rsidR="00692AA7">
              <w:t xml:space="preserve"> </w:t>
            </w:r>
            <w:r w:rsidR="00AC60D9">
              <w:t>s</w:t>
            </w:r>
            <w:r w:rsidR="00692AA7">
              <w:t>essions</w:t>
            </w:r>
            <w:r w:rsidR="005746CB">
              <w:t>.</w:t>
            </w:r>
          </w:p>
        </w:tc>
        <w:tc>
          <w:tcPr>
            <w:tcW w:w="2590" w:type="dxa"/>
          </w:tcPr>
          <w:p w14:paraId="66E6E247" w14:textId="6A63D225" w:rsidR="00B65D97" w:rsidRPr="009C5AED" w:rsidRDefault="00CE17C9" w:rsidP="005E6CA9">
            <w:pPr>
              <w:jc w:val="center"/>
              <w:rPr>
                <w:u w:val="single"/>
              </w:rPr>
            </w:pPr>
            <w:r w:rsidRPr="009C5AED">
              <w:rPr>
                <w:u w:val="single"/>
              </w:rPr>
              <w:lastRenderedPageBreak/>
              <w:t>Website (FY2</w:t>
            </w:r>
            <w:r w:rsidR="00C16B38">
              <w:rPr>
                <w:u w:val="single"/>
              </w:rPr>
              <w:t>5</w:t>
            </w:r>
            <w:r w:rsidRPr="009C5AED">
              <w:rPr>
                <w:u w:val="single"/>
              </w:rPr>
              <w:t>)</w:t>
            </w:r>
          </w:p>
          <w:p w14:paraId="5B81E07F" w14:textId="24A54D6F" w:rsidR="00CE17C9" w:rsidRDefault="00CE17C9" w:rsidP="005E6CA9">
            <w:pPr>
              <w:jc w:val="center"/>
            </w:pPr>
            <w:r>
              <w:t>Session</w:t>
            </w:r>
            <w:r w:rsidR="00C16B38">
              <w:t>s</w:t>
            </w:r>
            <w:r>
              <w:t xml:space="preserve">- </w:t>
            </w:r>
            <w:r w:rsidR="00C16B38">
              <w:t>1,016,286</w:t>
            </w:r>
          </w:p>
          <w:p w14:paraId="126A1C45" w14:textId="77777777" w:rsidR="00792A41" w:rsidRDefault="00792A41" w:rsidP="005E6CA9">
            <w:pPr>
              <w:jc w:val="center"/>
            </w:pPr>
            <w:r>
              <w:t xml:space="preserve">RFI Ratio- </w:t>
            </w:r>
            <w:r w:rsidR="00D87F77">
              <w:t>TBD</w:t>
            </w:r>
          </w:p>
          <w:p w14:paraId="557990E4" w14:textId="77777777" w:rsidR="00C16B38" w:rsidRDefault="00EC33FF" w:rsidP="005E6CA9">
            <w:pPr>
              <w:jc w:val="center"/>
            </w:pPr>
            <w:r>
              <w:t>Avg. Search Position- 22.8</w:t>
            </w:r>
          </w:p>
          <w:p w14:paraId="02CE46BA" w14:textId="3B582C3B" w:rsidR="00EC33FF" w:rsidRDefault="00EC33FF" w:rsidP="005E6CA9">
            <w:pPr>
              <w:jc w:val="center"/>
            </w:pPr>
            <w:proofErr w:type="spellStart"/>
            <w:r>
              <w:t>ChatBot</w:t>
            </w:r>
            <w:proofErr w:type="spellEnd"/>
            <w:r>
              <w:t xml:space="preserve"> </w:t>
            </w:r>
            <w:r w:rsidR="0009094C">
              <w:t>Sessions</w:t>
            </w:r>
            <w:r>
              <w:t xml:space="preserve">- </w:t>
            </w:r>
            <w:r w:rsidR="0009094C">
              <w:t>10,</w:t>
            </w:r>
            <w:r w:rsidR="00542E1D">
              <w:t>506</w:t>
            </w:r>
          </w:p>
        </w:tc>
        <w:tc>
          <w:tcPr>
            <w:tcW w:w="2590" w:type="dxa"/>
          </w:tcPr>
          <w:p w14:paraId="1C2D5A1B" w14:textId="593D8865" w:rsidR="00A75329" w:rsidRDefault="00A75329" w:rsidP="00A75329">
            <w:pPr>
              <w:jc w:val="center"/>
            </w:pPr>
            <w:r>
              <w:t xml:space="preserve">The FY25 strategy delivered strong results across all major marketing and recruitment channels. By concentrating our efforts on high-yield markets where UAFS maintains strong name recognition and community trust, we saw improved engagement and more efficient use of resources. Coordinated digital campaigns timed </w:t>
            </w:r>
            <w:r>
              <w:lastRenderedPageBreak/>
              <w:t xml:space="preserve">with on-ground recruiter visits strengthened our presence in these target regions and </w:t>
            </w:r>
            <w:r w:rsidR="005D28A9">
              <w:t>hopefully contributed</w:t>
            </w:r>
            <w:r>
              <w:t xml:space="preserve"> to higher-quality inquiries.</w:t>
            </w:r>
          </w:p>
          <w:p w14:paraId="12E676AF" w14:textId="77777777" w:rsidR="00A75329" w:rsidRDefault="00A75329" w:rsidP="00A75329">
            <w:pPr>
              <w:jc w:val="center"/>
            </w:pPr>
          </w:p>
          <w:p w14:paraId="2E63C5E2" w14:textId="2AA311E9" w:rsidR="00A75329" w:rsidRDefault="00A75329" w:rsidP="00A75329">
            <w:pPr>
              <w:jc w:val="center"/>
            </w:pPr>
            <w:r>
              <w:t xml:space="preserve">Our continued investment in digital experience paid clear dividends. Enhancements to priority landing pages improved user flow </w:t>
            </w:r>
            <w:r w:rsidR="00EB7FFC">
              <w:t>with an intent to boost</w:t>
            </w:r>
            <w:r>
              <w:t xml:space="preserve"> conversion performance. The web translation module expanded our accessibility, increasing site engagement among multilingual audiences. Most notably, the introduction and full activation of the </w:t>
            </w:r>
            <w:proofErr w:type="spellStart"/>
            <w:r>
              <w:t>ChatBot</w:t>
            </w:r>
            <w:proofErr w:type="spellEnd"/>
            <w:r>
              <w:t xml:space="preserve"> significantly improved the on-site experience—providing real-time answers, extending after-hours support, and generating actionable insights into prospective student needs.</w:t>
            </w:r>
            <w:r w:rsidR="00542E1D">
              <w:t xml:space="preserve"> There will be an opportunity to expand on future KPI’s for the </w:t>
            </w:r>
            <w:proofErr w:type="spellStart"/>
            <w:r w:rsidR="00542E1D">
              <w:t>ChatBot</w:t>
            </w:r>
            <w:proofErr w:type="spellEnd"/>
            <w:r w:rsidR="00542E1D">
              <w:t>.</w:t>
            </w:r>
          </w:p>
          <w:p w14:paraId="44AB2C51" w14:textId="77777777" w:rsidR="00A75329" w:rsidRDefault="00A75329" w:rsidP="00A75329">
            <w:pPr>
              <w:jc w:val="center"/>
            </w:pPr>
          </w:p>
          <w:p w14:paraId="75D0089F" w14:textId="77777777" w:rsidR="00A75329" w:rsidRDefault="00A75329" w:rsidP="00A75329">
            <w:pPr>
              <w:jc w:val="center"/>
            </w:pPr>
            <w:r>
              <w:t>Ongoing keyword and campaign optimization further strengthened our visibility, ensuring our messaging remained aligned with user search behavior throughout the year.</w:t>
            </w:r>
          </w:p>
          <w:p w14:paraId="48E7BCDD" w14:textId="77777777" w:rsidR="00A75329" w:rsidRDefault="00A75329" w:rsidP="00A75329">
            <w:pPr>
              <w:jc w:val="center"/>
            </w:pPr>
          </w:p>
          <w:p w14:paraId="3E7C1055" w14:textId="7D4542EC" w:rsidR="00B65D97" w:rsidRDefault="00A75329" w:rsidP="00A75329">
            <w:pPr>
              <w:jc w:val="center"/>
            </w:pPr>
            <w:r>
              <w:t>Collectively, these efforts resulted in measurable gains in traffic quality, engagement, and recruitment support, underscoring the effectiveness of a coordinated, multi-channel strategy in FY25.</w:t>
            </w:r>
          </w:p>
        </w:tc>
      </w:tr>
      <w:tr w:rsidR="00FA4586" w14:paraId="05E526BB" w14:textId="77777777" w:rsidTr="002550A0">
        <w:tc>
          <w:tcPr>
            <w:tcW w:w="2590" w:type="dxa"/>
          </w:tcPr>
          <w:p w14:paraId="416CA08C" w14:textId="284A7D9B" w:rsidR="00FA4586" w:rsidRDefault="00B168D1" w:rsidP="005E6CA9">
            <w:pPr>
              <w:jc w:val="center"/>
            </w:pPr>
            <w:r>
              <w:lastRenderedPageBreak/>
              <w:t>Optimize the deployment of UAFS Foundation student aid mechanisms.</w:t>
            </w:r>
          </w:p>
        </w:tc>
        <w:tc>
          <w:tcPr>
            <w:tcW w:w="2590" w:type="dxa"/>
          </w:tcPr>
          <w:p w14:paraId="7F57F1B3" w14:textId="3A5BF67B" w:rsidR="00FA4586" w:rsidRDefault="00FA4586" w:rsidP="005E6CA9">
            <w:pPr>
              <w:jc w:val="center"/>
            </w:pPr>
            <w:r>
              <w:t>1.4</w:t>
            </w:r>
          </w:p>
        </w:tc>
        <w:tc>
          <w:tcPr>
            <w:tcW w:w="2590" w:type="dxa"/>
          </w:tcPr>
          <w:p w14:paraId="4C803F9D" w14:textId="1F13BD83" w:rsidR="000D5A73" w:rsidRDefault="000D5A73" w:rsidP="000D5A73">
            <w:pPr>
              <w:jc w:val="center"/>
            </w:pPr>
            <w:r>
              <w:t xml:space="preserve">FY25 marked the first </w:t>
            </w:r>
            <w:r w:rsidR="00BA18A1">
              <w:t>award c</w:t>
            </w:r>
            <w:r>
              <w:t xml:space="preserve">ycle following the transition of the Foundation scholarship awarding process to the Financial Aid/Admissions office. </w:t>
            </w:r>
            <w:r w:rsidR="005175EE">
              <w:t>The goal of c</w:t>
            </w:r>
            <w:r>
              <w:t xml:space="preserve">entralizing all packaging within a single unit </w:t>
            </w:r>
            <w:r w:rsidR="005175EE">
              <w:t>was to create</w:t>
            </w:r>
            <w:r>
              <w:t xml:space="preserve"> a more streamlined, consistent, and student-centered approach to awarding.</w:t>
            </w:r>
          </w:p>
          <w:p w14:paraId="6F155973" w14:textId="77777777" w:rsidR="000D5A73" w:rsidRDefault="000D5A73" w:rsidP="000D5A73">
            <w:pPr>
              <w:jc w:val="center"/>
            </w:pPr>
          </w:p>
          <w:p w14:paraId="211594CE" w14:textId="30F1C3BF" w:rsidR="000D5A73" w:rsidRDefault="000D5A73" w:rsidP="000D5A73">
            <w:pPr>
              <w:jc w:val="center"/>
            </w:pPr>
            <w:r>
              <w:lastRenderedPageBreak/>
              <w:t xml:space="preserve">To assess the effectiveness of this transition, we evaluated the proportion of available scholarship funds that were ultimately awarded—our primary indicator of efficiency and utilization. </w:t>
            </w:r>
          </w:p>
          <w:p w14:paraId="53FA5869" w14:textId="77777777" w:rsidR="000D5A73" w:rsidRDefault="000D5A73" w:rsidP="000D5A73">
            <w:pPr>
              <w:jc w:val="center"/>
            </w:pPr>
          </w:p>
          <w:p w14:paraId="6BE04DDF" w14:textId="21364E45" w:rsidR="00FA4586" w:rsidRDefault="000D5A73" w:rsidP="000D5A73">
            <w:pPr>
              <w:jc w:val="center"/>
            </w:pPr>
            <w:r>
              <w:t xml:space="preserve">As a secondary measure, we continued to monitor the growth and optimization of our scholarship portfolio. </w:t>
            </w:r>
            <w:r w:rsidR="00194E5E">
              <w:t xml:space="preserve">The </w:t>
            </w:r>
            <w:r>
              <w:t>FY25</w:t>
            </w:r>
            <w:r w:rsidR="00194E5E">
              <w:t xml:space="preserve"> goal was to</w:t>
            </w:r>
            <w:r>
              <w:t xml:space="preserve"> s</w:t>
            </w:r>
            <w:r w:rsidR="00194E5E">
              <w:t>ee</w:t>
            </w:r>
            <w:r>
              <w:t xml:space="preserve"> progress in expanding scholarship opportunities, refining award amounts, and increasing the number of students reached. </w:t>
            </w:r>
          </w:p>
        </w:tc>
        <w:tc>
          <w:tcPr>
            <w:tcW w:w="2590" w:type="dxa"/>
          </w:tcPr>
          <w:p w14:paraId="2299BE7F" w14:textId="77777777" w:rsidR="00FA4586" w:rsidRDefault="00FF7637" w:rsidP="005E6CA9">
            <w:pPr>
              <w:jc w:val="center"/>
              <w:rPr>
                <w:u w:val="single"/>
              </w:rPr>
            </w:pPr>
            <w:r w:rsidRPr="00FF7637">
              <w:rPr>
                <w:u w:val="single"/>
              </w:rPr>
              <w:lastRenderedPageBreak/>
              <w:t>Scholarships</w:t>
            </w:r>
          </w:p>
          <w:p w14:paraId="1A3BFC5D" w14:textId="7056F50E" w:rsidR="00FF7637" w:rsidRDefault="00FD6029" w:rsidP="005E6CA9">
            <w:pPr>
              <w:jc w:val="center"/>
            </w:pPr>
            <w:r>
              <w:t>Available</w:t>
            </w:r>
            <w:r w:rsidR="00CE017D">
              <w:t>- $</w:t>
            </w:r>
            <w:r w:rsidR="00B22ED6">
              <w:t>4,076,513</w:t>
            </w:r>
          </w:p>
          <w:p w14:paraId="455C0F81" w14:textId="72315DE9" w:rsidR="00FD6029" w:rsidRDefault="00FD6029" w:rsidP="005E6CA9">
            <w:pPr>
              <w:jc w:val="center"/>
            </w:pPr>
            <w:r>
              <w:t>Awarded</w:t>
            </w:r>
            <w:r w:rsidR="00DE33EE">
              <w:t>- $</w:t>
            </w:r>
            <w:r w:rsidR="00B22ED6">
              <w:t>3,146,742</w:t>
            </w:r>
          </w:p>
          <w:p w14:paraId="583EB7E6" w14:textId="34D0B3CF" w:rsidR="00F85984" w:rsidRDefault="00F85984" w:rsidP="005E6CA9">
            <w:pPr>
              <w:jc w:val="center"/>
            </w:pPr>
            <w:r>
              <w:t>Percent</w:t>
            </w:r>
            <w:r w:rsidR="00DE33EE">
              <w:t>- 7</w:t>
            </w:r>
            <w:r w:rsidR="00CE35C7">
              <w:t>7%</w:t>
            </w:r>
          </w:p>
          <w:p w14:paraId="0D924FEB" w14:textId="77777777" w:rsidR="001F5B28" w:rsidRDefault="001F5B28" w:rsidP="005E6CA9">
            <w:pPr>
              <w:jc w:val="center"/>
            </w:pPr>
          </w:p>
          <w:p w14:paraId="63F20352" w14:textId="244B7CDF" w:rsidR="00F85984" w:rsidRDefault="00EE62D0" w:rsidP="005E6CA9">
            <w:pPr>
              <w:jc w:val="center"/>
            </w:pPr>
            <w:r>
              <w:t>Student Awarded</w:t>
            </w:r>
            <w:r w:rsidR="00DE33EE">
              <w:t xml:space="preserve">- </w:t>
            </w:r>
            <w:r w:rsidR="00CE6CBB">
              <w:t>1</w:t>
            </w:r>
            <w:r w:rsidR="00CE35C7">
              <w:t>,937</w:t>
            </w:r>
          </w:p>
          <w:p w14:paraId="1647DD1D" w14:textId="12988023" w:rsidR="00EE62D0" w:rsidRDefault="00EE62D0" w:rsidP="005E6CA9">
            <w:pPr>
              <w:jc w:val="center"/>
            </w:pPr>
            <w:r>
              <w:t>Average Amount</w:t>
            </w:r>
            <w:r w:rsidR="00CE6CBB">
              <w:t>- $1,6</w:t>
            </w:r>
            <w:r w:rsidR="00CE35C7">
              <w:t>25</w:t>
            </w:r>
          </w:p>
          <w:p w14:paraId="347BEB67" w14:textId="77777777" w:rsidR="001F5B28" w:rsidRDefault="001F5B28" w:rsidP="005E6CA9">
            <w:pPr>
              <w:jc w:val="center"/>
            </w:pPr>
          </w:p>
          <w:p w14:paraId="51BEF3AC" w14:textId="4D7EF3EB" w:rsidR="00EE62D0" w:rsidRDefault="00EE62D0" w:rsidP="005E6CA9">
            <w:pPr>
              <w:jc w:val="center"/>
            </w:pPr>
            <w:r>
              <w:t>New Scholarships</w:t>
            </w:r>
            <w:r w:rsidR="00D87F77">
              <w:t xml:space="preserve">- </w:t>
            </w:r>
            <w:r w:rsidR="00CE35C7">
              <w:t>3</w:t>
            </w:r>
          </w:p>
          <w:p w14:paraId="171848F1" w14:textId="33997D50" w:rsidR="001F5B28" w:rsidRPr="00FD6029" w:rsidRDefault="001F5B28" w:rsidP="005E6CA9">
            <w:pPr>
              <w:jc w:val="center"/>
            </w:pPr>
            <w:r>
              <w:t>Amount- $</w:t>
            </w:r>
            <w:r w:rsidR="00CE35C7">
              <w:t>108,929</w:t>
            </w:r>
          </w:p>
        </w:tc>
        <w:tc>
          <w:tcPr>
            <w:tcW w:w="2590" w:type="dxa"/>
          </w:tcPr>
          <w:p w14:paraId="52E2A633" w14:textId="4F0F8EEB" w:rsidR="004E1B8C" w:rsidRDefault="00F37AC9" w:rsidP="005E6CA9">
            <w:pPr>
              <w:jc w:val="center"/>
            </w:pPr>
            <w:r>
              <w:t>Overall, th</w:t>
            </w:r>
            <w:r w:rsidR="00CD48B6">
              <w:t>e transition was a success</w:t>
            </w:r>
            <w:r>
              <w:t xml:space="preserve">. </w:t>
            </w:r>
            <w:r w:rsidR="004E1B8C">
              <w:t xml:space="preserve">We saw the highest amount for Foundation scholarships awarded in our history. </w:t>
            </w:r>
          </w:p>
          <w:p w14:paraId="0084F66C" w14:textId="77777777" w:rsidR="00F84143" w:rsidRDefault="00F84143" w:rsidP="005E6CA9">
            <w:pPr>
              <w:jc w:val="center"/>
            </w:pPr>
          </w:p>
          <w:p w14:paraId="6FFE6A13" w14:textId="17B11BD2" w:rsidR="00F84143" w:rsidRDefault="00F37AC9" w:rsidP="005E6CA9">
            <w:pPr>
              <w:jc w:val="center"/>
            </w:pPr>
            <w:r>
              <w:t>Ideally, the percentage of awards made will be closer to 100% in future years</w:t>
            </w:r>
            <w:r w:rsidR="005C1AB7">
              <w:t>, but we were certainly pleased to see that number continue to move in the right direction</w:t>
            </w:r>
            <w:r>
              <w:t>.</w:t>
            </w:r>
          </w:p>
          <w:p w14:paraId="223CF5DE" w14:textId="77777777" w:rsidR="00F84143" w:rsidRDefault="00F84143" w:rsidP="005E6CA9">
            <w:pPr>
              <w:jc w:val="center"/>
            </w:pPr>
          </w:p>
          <w:p w14:paraId="58A0032D" w14:textId="77777777" w:rsidR="0057419B" w:rsidRDefault="00F37AC9" w:rsidP="005E6CA9">
            <w:pPr>
              <w:jc w:val="center"/>
            </w:pPr>
            <w:r>
              <w:lastRenderedPageBreak/>
              <w:t xml:space="preserve"> We anticipate the amount of aid available will continue to rise; therefore, aggressive awarding strategies must </w:t>
            </w:r>
            <w:r w:rsidR="00F84143">
              <w:t>continue</w:t>
            </w:r>
            <w:r>
              <w:t xml:space="preserve"> in FY2</w:t>
            </w:r>
            <w:r w:rsidR="00F84143">
              <w:t>6</w:t>
            </w:r>
            <w:r>
              <w:t xml:space="preserve"> to make up that gap. </w:t>
            </w:r>
          </w:p>
          <w:p w14:paraId="52672A65" w14:textId="77777777" w:rsidR="0057419B" w:rsidRDefault="0057419B" w:rsidP="005E6CA9">
            <w:pPr>
              <w:jc w:val="center"/>
            </w:pPr>
          </w:p>
          <w:p w14:paraId="19B312CE" w14:textId="0DA6C884" w:rsidR="00FA4586" w:rsidRDefault="00F37AC9" w:rsidP="005E6CA9">
            <w:pPr>
              <w:jc w:val="center"/>
            </w:pPr>
            <w:r>
              <w:t>This was an average year</w:t>
            </w:r>
            <w:r w:rsidR="003D7D31">
              <w:t xml:space="preserve"> in terms of new scholarships created, and we will look to see that number increase </w:t>
            </w:r>
            <w:r w:rsidR="0057419B">
              <w:t>throughout the public phase of the Campaign</w:t>
            </w:r>
            <w:r w:rsidR="003D7D31">
              <w:t>.</w:t>
            </w:r>
          </w:p>
        </w:tc>
      </w:tr>
      <w:tr w:rsidR="00FA4586" w14:paraId="35EA79DB" w14:textId="77777777" w:rsidTr="002550A0">
        <w:tc>
          <w:tcPr>
            <w:tcW w:w="2590" w:type="dxa"/>
          </w:tcPr>
          <w:p w14:paraId="3A87F9A4" w14:textId="42840B33" w:rsidR="00FA4586" w:rsidRDefault="00B168D1" w:rsidP="005E6CA9">
            <w:pPr>
              <w:jc w:val="center"/>
            </w:pPr>
            <w:r>
              <w:lastRenderedPageBreak/>
              <w:t>Expand</w:t>
            </w:r>
            <w:r w:rsidR="00BD7B83">
              <w:t xml:space="preserve"> local brand strategies, grow</w:t>
            </w:r>
            <w:r>
              <w:t xml:space="preserve"> </w:t>
            </w:r>
            <w:r w:rsidR="00621BA8">
              <w:t xml:space="preserve">the </w:t>
            </w:r>
            <w:r>
              <w:t xml:space="preserve">licensing and </w:t>
            </w:r>
            <w:proofErr w:type="gramStart"/>
            <w:r>
              <w:t>royalties</w:t>
            </w:r>
            <w:proofErr w:type="gramEnd"/>
            <w:r>
              <w:t xml:space="preserve"> program, and </w:t>
            </w:r>
            <w:r w:rsidR="00BD7B83">
              <w:t>evolve</w:t>
            </w:r>
            <w:r>
              <w:t xml:space="preserve"> strategies to tell the UAFS story.</w:t>
            </w:r>
          </w:p>
        </w:tc>
        <w:tc>
          <w:tcPr>
            <w:tcW w:w="2590" w:type="dxa"/>
          </w:tcPr>
          <w:p w14:paraId="0D80DD1A" w14:textId="307ACA99" w:rsidR="00FA4586" w:rsidRDefault="00FA4586" w:rsidP="005E6CA9">
            <w:pPr>
              <w:jc w:val="center"/>
            </w:pPr>
            <w:r>
              <w:t>1.6</w:t>
            </w:r>
          </w:p>
        </w:tc>
        <w:tc>
          <w:tcPr>
            <w:tcW w:w="2590" w:type="dxa"/>
          </w:tcPr>
          <w:p w14:paraId="03D9B483" w14:textId="77777777" w:rsidR="005135D8" w:rsidRDefault="00B47457" w:rsidP="005E6CA9">
            <w:pPr>
              <w:jc w:val="center"/>
            </w:pPr>
            <w:r>
              <w:t>The FY2</w:t>
            </w:r>
            <w:r w:rsidR="005135D8">
              <w:t>5</w:t>
            </w:r>
            <w:r>
              <w:t xml:space="preserve"> goal of this</w:t>
            </w:r>
            <w:r w:rsidR="00555886">
              <w:t xml:space="preserve"> objective was, again, multi-faceted. </w:t>
            </w:r>
            <w:r w:rsidR="000D1715">
              <w:t>The local branding strategies involved growing partnerships with regional school districts, expanding on the “Paint the Town Blue”</w:t>
            </w:r>
            <w:r w:rsidR="008C6FDA">
              <w:t xml:space="preserve"> and “Perk Stop”</w:t>
            </w:r>
            <w:r w:rsidR="000D1715">
              <w:t xml:space="preserve"> </w:t>
            </w:r>
            <w:r w:rsidR="008C6FDA">
              <w:t>initiatives</w:t>
            </w:r>
            <w:r w:rsidR="00112BDB">
              <w:t xml:space="preserve">, and growing the alumni-owned business directory. </w:t>
            </w:r>
          </w:p>
          <w:p w14:paraId="5001DE8B" w14:textId="77777777" w:rsidR="005135D8" w:rsidRDefault="005135D8" w:rsidP="005E6CA9">
            <w:pPr>
              <w:jc w:val="center"/>
            </w:pPr>
          </w:p>
          <w:p w14:paraId="70B44A3D" w14:textId="77777777" w:rsidR="00E63486" w:rsidRDefault="00621BA8" w:rsidP="005E6CA9">
            <w:pPr>
              <w:jc w:val="center"/>
            </w:pPr>
            <w:r>
              <w:t xml:space="preserve">The licensing and royalties program made great strides </w:t>
            </w:r>
            <w:r w:rsidR="00E63486">
              <w:t>the previous year, so we needed to continue expanding</w:t>
            </w:r>
            <w:r w:rsidR="005135D8">
              <w:t xml:space="preserve"> amon</w:t>
            </w:r>
            <w:r w:rsidR="00E63486">
              <w:t>g local retailers</w:t>
            </w:r>
            <w:r w:rsidR="008F03B3">
              <w:t xml:space="preserve">. </w:t>
            </w:r>
          </w:p>
          <w:p w14:paraId="08E4B897" w14:textId="77777777" w:rsidR="00E63486" w:rsidRDefault="00E63486" w:rsidP="005E6CA9">
            <w:pPr>
              <w:jc w:val="center"/>
            </w:pPr>
          </w:p>
          <w:p w14:paraId="23AEDDBA" w14:textId="4F91011E" w:rsidR="00FA4586" w:rsidRDefault="004E6B13" w:rsidP="005E6CA9">
            <w:pPr>
              <w:jc w:val="center"/>
            </w:pPr>
            <w:r>
              <w:t>The strategy to</w:t>
            </w:r>
            <w:r w:rsidR="004012E5">
              <w:t xml:space="preserve"> grow the audience for the UAFS story also made </w:t>
            </w:r>
            <w:r w:rsidR="00732C9C">
              <w:t xml:space="preserve">great strides. The performance measure for this objective will include </w:t>
            </w:r>
            <w:r w:rsidR="00EA7646">
              <w:t>partnerships, royalty/licensing figures, and a mul</w:t>
            </w:r>
            <w:r w:rsidR="00C82AE5">
              <w:t xml:space="preserve">titude of strategic communications elements. </w:t>
            </w:r>
          </w:p>
        </w:tc>
        <w:tc>
          <w:tcPr>
            <w:tcW w:w="2590" w:type="dxa"/>
          </w:tcPr>
          <w:p w14:paraId="36D4DB0F" w14:textId="77777777" w:rsidR="00FA4586" w:rsidRPr="009C5AED" w:rsidRDefault="00881CC8" w:rsidP="005E6CA9">
            <w:pPr>
              <w:jc w:val="center"/>
              <w:rPr>
                <w:u w:val="single"/>
              </w:rPr>
            </w:pPr>
            <w:r w:rsidRPr="009C5AED">
              <w:rPr>
                <w:u w:val="single"/>
              </w:rPr>
              <w:lastRenderedPageBreak/>
              <w:t>Community Strategies</w:t>
            </w:r>
          </w:p>
          <w:p w14:paraId="3E21DE3C" w14:textId="657991A6" w:rsidR="00881CC8" w:rsidRDefault="00881CC8" w:rsidP="005E6CA9">
            <w:pPr>
              <w:jc w:val="center"/>
            </w:pPr>
            <w:r>
              <w:t>Paint the Town Blue</w:t>
            </w:r>
            <w:r w:rsidR="002B39A6">
              <w:t>- 9</w:t>
            </w:r>
            <w:r w:rsidR="0066286A">
              <w:t>9</w:t>
            </w:r>
          </w:p>
          <w:p w14:paraId="04FE6BE2" w14:textId="31637441" w:rsidR="00881CC8" w:rsidRDefault="00881CC8" w:rsidP="005E6CA9">
            <w:pPr>
              <w:jc w:val="center"/>
            </w:pPr>
            <w:r>
              <w:t>Perk Stop</w:t>
            </w:r>
            <w:r w:rsidR="002B39A6">
              <w:t xml:space="preserve">- </w:t>
            </w:r>
            <w:r w:rsidR="002D0E70">
              <w:t>1</w:t>
            </w:r>
            <w:r w:rsidR="0066286A">
              <w:t>5</w:t>
            </w:r>
          </w:p>
          <w:p w14:paraId="3E2813CC" w14:textId="0BF5C8A3" w:rsidR="00881CC8" w:rsidRDefault="00881CC8" w:rsidP="005E6CA9">
            <w:pPr>
              <w:jc w:val="center"/>
            </w:pPr>
            <w:r>
              <w:t>Alum Owned Business</w:t>
            </w:r>
            <w:r w:rsidR="00DC3848">
              <w:t>- 4</w:t>
            </w:r>
            <w:r w:rsidR="0066286A">
              <w:t>7</w:t>
            </w:r>
          </w:p>
          <w:p w14:paraId="7D84D85E" w14:textId="77777777" w:rsidR="000D1CCE" w:rsidRDefault="000D1CCE" w:rsidP="005E6CA9">
            <w:pPr>
              <w:jc w:val="center"/>
            </w:pPr>
          </w:p>
          <w:p w14:paraId="5C9693B2" w14:textId="69446751" w:rsidR="000D1CCE" w:rsidRPr="009C5AED" w:rsidRDefault="000D1CCE" w:rsidP="005E6CA9">
            <w:pPr>
              <w:jc w:val="center"/>
              <w:rPr>
                <w:u w:val="single"/>
              </w:rPr>
            </w:pPr>
            <w:r w:rsidRPr="009C5AED">
              <w:rPr>
                <w:u w:val="single"/>
              </w:rPr>
              <w:t>Licensing</w:t>
            </w:r>
            <w:r w:rsidR="009C5AED" w:rsidRPr="009C5AED">
              <w:rPr>
                <w:u w:val="single"/>
              </w:rPr>
              <w:t xml:space="preserve"> Management</w:t>
            </w:r>
          </w:p>
          <w:p w14:paraId="775DB6C8" w14:textId="054430E1" w:rsidR="007D49D1" w:rsidRDefault="007D49D1" w:rsidP="005E6CA9">
            <w:pPr>
              <w:jc w:val="center"/>
            </w:pPr>
            <w:r>
              <w:t>Royalties</w:t>
            </w:r>
            <w:r w:rsidR="008A0D37">
              <w:t>- $</w:t>
            </w:r>
            <w:r w:rsidR="0066286A">
              <w:t>11,582</w:t>
            </w:r>
          </w:p>
          <w:p w14:paraId="0A0DBB58" w14:textId="5C8F001A" w:rsidR="007D49D1" w:rsidRDefault="007D49D1" w:rsidP="005E6CA9">
            <w:pPr>
              <w:jc w:val="center"/>
            </w:pPr>
            <w:r>
              <w:t>Gross Sales</w:t>
            </w:r>
            <w:r w:rsidR="008A0D37">
              <w:t>- $</w:t>
            </w:r>
            <w:r w:rsidR="0066286A">
              <w:t>95,316</w:t>
            </w:r>
          </w:p>
          <w:p w14:paraId="1038F39B" w14:textId="7561C871" w:rsidR="007D49D1" w:rsidRDefault="007D49D1" w:rsidP="005E6CA9">
            <w:pPr>
              <w:jc w:val="center"/>
            </w:pPr>
            <w:r>
              <w:t>Total Units</w:t>
            </w:r>
            <w:r w:rsidR="008A0D37">
              <w:t xml:space="preserve">- </w:t>
            </w:r>
            <w:r w:rsidR="0066286A">
              <w:t>7,074</w:t>
            </w:r>
          </w:p>
          <w:p w14:paraId="5F762511" w14:textId="2704A2B9" w:rsidR="009C5AED" w:rsidRDefault="009C5AED" w:rsidP="005E6CA9">
            <w:pPr>
              <w:jc w:val="center"/>
            </w:pPr>
            <w:r>
              <w:t>Licensed Vendors</w:t>
            </w:r>
            <w:r w:rsidR="00115CC4">
              <w:t xml:space="preserve">- </w:t>
            </w:r>
            <w:r w:rsidR="0066286A">
              <w:t>61</w:t>
            </w:r>
          </w:p>
          <w:p w14:paraId="60244F1D" w14:textId="68C76EF4" w:rsidR="009C5AED" w:rsidRDefault="009C5AED" w:rsidP="005E6CA9">
            <w:pPr>
              <w:jc w:val="center"/>
            </w:pPr>
            <w:r>
              <w:t>Retail Locations</w:t>
            </w:r>
            <w:r w:rsidR="00115CC4">
              <w:t xml:space="preserve">- </w:t>
            </w:r>
            <w:r w:rsidR="0066286A">
              <w:t>8</w:t>
            </w:r>
          </w:p>
          <w:p w14:paraId="3AE036EF" w14:textId="77777777" w:rsidR="00E9303B" w:rsidRDefault="00E9303B" w:rsidP="005E6CA9">
            <w:pPr>
              <w:jc w:val="center"/>
            </w:pPr>
          </w:p>
          <w:p w14:paraId="2E438922" w14:textId="77777777" w:rsidR="00E9303B" w:rsidRPr="00E9303B" w:rsidRDefault="00E9303B" w:rsidP="005E6CA9">
            <w:pPr>
              <w:jc w:val="center"/>
              <w:rPr>
                <w:u w:val="single"/>
              </w:rPr>
            </w:pPr>
            <w:r w:rsidRPr="00E9303B">
              <w:rPr>
                <w:u w:val="single"/>
              </w:rPr>
              <w:lastRenderedPageBreak/>
              <w:t>Strategic Communications</w:t>
            </w:r>
          </w:p>
          <w:p w14:paraId="2BAE0238" w14:textId="77777777" w:rsidR="00E9303B" w:rsidRDefault="006227BD" w:rsidP="005E6CA9">
            <w:pPr>
              <w:jc w:val="center"/>
              <w:rPr>
                <w:i/>
                <w:iCs/>
              </w:rPr>
            </w:pPr>
            <w:r w:rsidRPr="00F847ED">
              <w:rPr>
                <w:i/>
                <w:iCs/>
              </w:rPr>
              <w:t>Social Media</w:t>
            </w:r>
          </w:p>
          <w:p w14:paraId="22133214" w14:textId="7C5958A2" w:rsidR="00F847ED" w:rsidRDefault="007C5B72" w:rsidP="005E6CA9">
            <w:pPr>
              <w:jc w:val="center"/>
            </w:pPr>
            <w:r>
              <w:t>13.1</w:t>
            </w:r>
            <w:r w:rsidR="007E2E7C">
              <w:t>M Impressions</w:t>
            </w:r>
          </w:p>
          <w:p w14:paraId="674790A7" w14:textId="2F1F1D3A" w:rsidR="007E2E7C" w:rsidRDefault="002B271C" w:rsidP="005E6CA9">
            <w:pPr>
              <w:jc w:val="center"/>
            </w:pPr>
            <w:r>
              <w:t>50,911</w:t>
            </w:r>
            <w:r w:rsidR="007E2E7C">
              <w:t xml:space="preserve"> </w:t>
            </w:r>
            <w:r w:rsidR="00990264">
              <w:t>E</w:t>
            </w:r>
            <w:r w:rsidR="007E2E7C">
              <w:t>ngagements</w:t>
            </w:r>
          </w:p>
          <w:p w14:paraId="64A2262B" w14:textId="62DB49F8" w:rsidR="00990264" w:rsidRDefault="00990264" w:rsidP="005E6CA9">
            <w:pPr>
              <w:jc w:val="center"/>
            </w:pPr>
            <w:r>
              <w:t>2</w:t>
            </w:r>
            <w:r w:rsidR="002B271C">
              <w:t>35</w:t>
            </w:r>
            <w:r>
              <w:t xml:space="preserve"> Accounts</w:t>
            </w:r>
          </w:p>
          <w:p w14:paraId="2284CACA" w14:textId="77777777" w:rsidR="008F66F9" w:rsidRDefault="008F66F9" w:rsidP="005E6CA9">
            <w:pPr>
              <w:jc w:val="center"/>
              <w:rPr>
                <w:i/>
                <w:iCs/>
              </w:rPr>
            </w:pPr>
          </w:p>
          <w:p w14:paraId="66816AE7" w14:textId="3CBFBB64" w:rsidR="006227BD" w:rsidRDefault="006227BD" w:rsidP="005E6CA9">
            <w:pPr>
              <w:jc w:val="center"/>
              <w:rPr>
                <w:i/>
                <w:iCs/>
              </w:rPr>
            </w:pPr>
            <w:r w:rsidRPr="00F847ED">
              <w:rPr>
                <w:i/>
                <w:iCs/>
              </w:rPr>
              <w:t>Newsroom</w:t>
            </w:r>
          </w:p>
          <w:p w14:paraId="3FA55624" w14:textId="5DD07072" w:rsidR="00BA18A1" w:rsidRDefault="00BA18A1" w:rsidP="005E6CA9">
            <w:pPr>
              <w:jc w:val="center"/>
            </w:pPr>
            <w:r>
              <w:t>200 Releases distributed</w:t>
            </w:r>
          </w:p>
          <w:p w14:paraId="365A2070" w14:textId="535A0602" w:rsidR="008F66F9" w:rsidRDefault="00EF6BE3" w:rsidP="005E6CA9">
            <w:pPr>
              <w:jc w:val="center"/>
            </w:pPr>
            <w:r>
              <w:t>75,515</w:t>
            </w:r>
            <w:r w:rsidR="008F66F9">
              <w:t xml:space="preserve"> Page Views</w:t>
            </w:r>
          </w:p>
          <w:p w14:paraId="7EA9DC1C" w14:textId="240F5338" w:rsidR="008F66F9" w:rsidRDefault="0019050A" w:rsidP="005E6CA9">
            <w:pPr>
              <w:jc w:val="center"/>
            </w:pPr>
            <w:r>
              <w:t>1:09</w:t>
            </w:r>
            <w:r w:rsidR="006F167E">
              <w:t>/page</w:t>
            </w:r>
          </w:p>
          <w:p w14:paraId="3C1C455F" w14:textId="525D8734" w:rsidR="000F7D31" w:rsidRDefault="00DD2326" w:rsidP="005E6CA9">
            <w:pPr>
              <w:jc w:val="center"/>
            </w:pPr>
            <w:r>
              <w:t>294,403</w:t>
            </w:r>
            <w:r w:rsidR="000F7D31">
              <w:t xml:space="preserve"> Events</w:t>
            </w:r>
          </w:p>
          <w:p w14:paraId="768E6728" w14:textId="77777777" w:rsidR="000F7D31" w:rsidRPr="008F66F9" w:rsidRDefault="000F7D31" w:rsidP="005E6CA9">
            <w:pPr>
              <w:jc w:val="center"/>
            </w:pPr>
          </w:p>
          <w:p w14:paraId="78C3E2CA" w14:textId="77777777" w:rsidR="006227BD" w:rsidRDefault="00140C7E" w:rsidP="005E6CA9">
            <w:pPr>
              <w:jc w:val="center"/>
              <w:rPr>
                <w:i/>
                <w:iCs/>
              </w:rPr>
            </w:pPr>
            <w:r w:rsidRPr="00F847ED">
              <w:rPr>
                <w:i/>
                <w:iCs/>
              </w:rPr>
              <w:t>Newsletters</w:t>
            </w:r>
          </w:p>
          <w:p w14:paraId="52AE8DB4" w14:textId="7492F9A9" w:rsidR="000F7D31" w:rsidRPr="000F7D31" w:rsidRDefault="00B1087F" w:rsidP="005E6CA9">
            <w:pPr>
              <w:jc w:val="center"/>
            </w:pPr>
            <w:r>
              <w:t>6</w:t>
            </w:r>
            <w:r w:rsidR="00DD2326">
              <w:t>5</w:t>
            </w:r>
            <w:r>
              <w:t xml:space="preserve"> Newsletters</w:t>
            </w:r>
          </w:p>
          <w:p w14:paraId="6D0F2DE1" w14:textId="77777777" w:rsidR="00B1087F" w:rsidRDefault="00B1087F" w:rsidP="005E6CA9">
            <w:pPr>
              <w:jc w:val="center"/>
              <w:rPr>
                <w:i/>
                <w:iCs/>
              </w:rPr>
            </w:pPr>
          </w:p>
          <w:p w14:paraId="2D45B337" w14:textId="48D6A1EF" w:rsidR="00140C7E" w:rsidRDefault="00140C7E" w:rsidP="005E6CA9">
            <w:pPr>
              <w:jc w:val="center"/>
              <w:rPr>
                <w:i/>
                <w:iCs/>
              </w:rPr>
            </w:pPr>
            <w:r w:rsidRPr="00F847ED">
              <w:rPr>
                <w:i/>
                <w:iCs/>
              </w:rPr>
              <w:t>Print Publications</w:t>
            </w:r>
          </w:p>
          <w:p w14:paraId="51AD885A" w14:textId="2076BD74" w:rsidR="00B1087F" w:rsidRDefault="00B1087F" w:rsidP="005E6CA9">
            <w:pPr>
              <w:jc w:val="center"/>
            </w:pPr>
            <w:r>
              <w:t>Belltower- 18,00</w:t>
            </w:r>
            <w:r w:rsidR="00BA18A1">
              <w:t>0</w:t>
            </w:r>
          </w:p>
          <w:p w14:paraId="2A69BA06" w14:textId="2D439D74" w:rsidR="00B1087F" w:rsidRDefault="003F58FB" w:rsidP="005E6CA9">
            <w:pPr>
              <w:jc w:val="center"/>
            </w:pPr>
            <w:r>
              <w:t xml:space="preserve">Chancellor’s Report- </w:t>
            </w:r>
            <w:r w:rsidR="00DD2326">
              <w:t>3,0</w:t>
            </w:r>
            <w:r>
              <w:t>00</w:t>
            </w:r>
          </w:p>
          <w:p w14:paraId="5A61FCE9" w14:textId="44B68903" w:rsidR="00781DD2" w:rsidRPr="00B1087F" w:rsidRDefault="00781DD2" w:rsidP="005E6CA9">
            <w:pPr>
              <w:jc w:val="center"/>
            </w:pPr>
            <w:r>
              <w:t>Foundation A.R.- 400</w:t>
            </w:r>
          </w:p>
          <w:p w14:paraId="4F0AD34A" w14:textId="77777777" w:rsidR="00FB709A" w:rsidRDefault="00FB709A" w:rsidP="005E6CA9">
            <w:pPr>
              <w:jc w:val="center"/>
              <w:rPr>
                <w:i/>
                <w:iCs/>
              </w:rPr>
            </w:pPr>
          </w:p>
          <w:p w14:paraId="7CCF6E35" w14:textId="4702D4CC" w:rsidR="00140C7E" w:rsidRDefault="00140C7E" w:rsidP="005E6CA9">
            <w:pPr>
              <w:jc w:val="center"/>
              <w:rPr>
                <w:i/>
                <w:iCs/>
              </w:rPr>
            </w:pPr>
            <w:r w:rsidRPr="00F847ED">
              <w:rPr>
                <w:i/>
                <w:iCs/>
              </w:rPr>
              <w:t>Earned Media</w:t>
            </w:r>
            <w:r w:rsidR="006258D4">
              <w:rPr>
                <w:i/>
                <w:iCs/>
              </w:rPr>
              <w:t xml:space="preserve"> Coverage</w:t>
            </w:r>
          </w:p>
          <w:p w14:paraId="3937EACC" w14:textId="724A90A9" w:rsidR="00FB709A" w:rsidRDefault="001448FE" w:rsidP="005E6CA9">
            <w:pPr>
              <w:jc w:val="center"/>
            </w:pPr>
            <w:r>
              <w:t>3,015</w:t>
            </w:r>
            <w:r w:rsidR="00BD47D2">
              <w:t xml:space="preserve"> Mentions</w:t>
            </w:r>
          </w:p>
          <w:p w14:paraId="0F153081" w14:textId="0EC3FA43" w:rsidR="00BD47D2" w:rsidRDefault="001448FE" w:rsidP="005E6CA9">
            <w:pPr>
              <w:jc w:val="center"/>
            </w:pPr>
            <w:r>
              <w:t>389</w:t>
            </w:r>
            <w:r w:rsidR="00BD47D2">
              <w:t xml:space="preserve"> News Sources</w:t>
            </w:r>
          </w:p>
          <w:p w14:paraId="4A3E21F6" w14:textId="2356DAD7" w:rsidR="006258D4" w:rsidRDefault="001448FE" w:rsidP="005E6CA9">
            <w:pPr>
              <w:jc w:val="center"/>
            </w:pPr>
            <w:r>
              <w:t>601.8k</w:t>
            </w:r>
            <w:r w:rsidR="000F7FBE">
              <w:t xml:space="preserve"> Impressions</w:t>
            </w:r>
          </w:p>
          <w:p w14:paraId="47C1D2EE" w14:textId="50126A65" w:rsidR="000F7FBE" w:rsidRDefault="00A57554" w:rsidP="005E6CA9">
            <w:pPr>
              <w:jc w:val="center"/>
            </w:pPr>
            <w:r>
              <w:t>0.75</w:t>
            </w:r>
            <w:r w:rsidR="000F7FBE">
              <w:t>% Neg Sentiment</w:t>
            </w:r>
          </w:p>
          <w:p w14:paraId="067CF3A7" w14:textId="7708774C" w:rsidR="00BD47D2" w:rsidRPr="00FB709A" w:rsidRDefault="00BD47D2" w:rsidP="005E6CA9">
            <w:pPr>
              <w:jc w:val="center"/>
            </w:pPr>
          </w:p>
        </w:tc>
        <w:tc>
          <w:tcPr>
            <w:tcW w:w="2590" w:type="dxa"/>
          </w:tcPr>
          <w:p w14:paraId="628CA050" w14:textId="59D81E33" w:rsidR="005F0B6F" w:rsidRDefault="005F0B6F" w:rsidP="005F0B6F">
            <w:pPr>
              <w:jc w:val="center"/>
            </w:pPr>
            <w:r>
              <w:lastRenderedPageBreak/>
              <w:t>FY25 stands out as a</w:t>
            </w:r>
            <w:r w:rsidR="00AC698B">
              <w:t>nother exceptional year for one of our key</w:t>
            </w:r>
            <w:r w:rsidR="001D215C">
              <w:t xml:space="preserve"> </w:t>
            </w:r>
            <w:r>
              <w:t xml:space="preserve">Advancement </w:t>
            </w:r>
            <w:r w:rsidR="001D215C">
              <w:t>strategies</w:t>
            </w:r>
            <w:r>
              <w:t xml:space="preserve">, building on the momentum generated in prior cycles. After years of persistent effort, our team not only secured placement within Walmart retail locations but </w:t>
            </w:r>
            <w:r w:rsidR="001D215C">
              <w:t xml:space="preserve">also </w:t>
            </w:r>
            <w:r>
              <w:t xml:space="preserve">fully realized the </w:t>
            </w:r>
            <w:r>
              <w:lastRenderedPageBreak/>
              <w:t xml:space="preserve">impact of that breakthrough. This achievement proved </w:t>
            </w:r>
            <w:r w:rsidR="001D215C">
              <w:t>as effective as anticipated</w:t>
            </w:r>
            <w:r>
              <w:t>, contributing to notable increases across multiple engagement and revenue categories throughout the year.</w:t>
            </w:r>
          </w:p>
          <w:p w14:paraId="47EF036A" w14:textId="77777777" w:rsidR="005F0B6F" w:rsidRDefault="005F0B6F" w:rsidP="005F0B6F">
            <w:pPr>
              <w:jc w:val="center"/>
            </w:pPr>
          </w:p>
          <w:p w14:paraId="7FC4CEFB" w14:textId="77777777" w:rsidR="006F7157" w:rsidRDefault="005F0B6F" w:rsidP="005F0B6F">
            <w:pPr>
              <w:jc w:val="center"/>
            </w:pPr>
            <w:r>
              <w:t xml:space="preserve">Our community-based strategies also reached new heights. Coordinated efforts from our Marketing and Alumni teams strengthened local visibility, deepened relationships, and expanded our reach. </w:t>
            </w:r>
          </w:p>
          <w:p w14:paraId="511A7B42" w14:textId="77777777" w:rsidR="006F7157" w:rsidRDefault="006F7157" w:rsidP="005F0B6F">
            <w:pPr>
              <w:jc w:val="center"/>
            </w:pPr>
          </w:p>
          <w:p w14:paraId="3762D7FE" w14:textId="3C457EB3" w:rsidR="005F0B6F" w:rsidRDefault="005F0B6F" w:rsidP="005F0B6F">
            <w:pPr>
              <w:jc w:val="center"/>
            </w:pPr>
            <w:r>
              <w:t>Communications continued to perform exceptionally well, with social engagement maintaining record-high levels and reinforcing our digital presence.</w:t>
            </w:r>
          </w:p>
          <w:p w14:paraId="660506FC" w14:textId="77777777" w:rsidR="005F0B6F" w:rsidRDefault="005F0B6F" w:rsidP="005F0B6F">
            <w:pPr>
              <w:jc w:val="center"/>
            </w:pPr>
          </w:p>
          <w:p w14:paraId="69E9D7F9" w14:textId="77777777" w:rsidR="005F0B6F" w:rsidRDefault="005F0B6F" w:rsidP="005F0B6F">
            <w:pPr>
              <w:jc w:val="center"/>
            </w:pPr>
            <w:r>
              <w:t xml:space="preserve">Additionally, the introduction and refinement of new print communication pieces extended our ability to connect with audiences </w:t>
            </w:r>
            <w:r>
              <w:lastRenderedPageBreak/>
              <w:t>who prefer traditional media. This allowed us to distribute key information strategically and broaden the overall awareness of our mission and initiatives.</w:t>
            </w:r>
          </w:p>
          <w:p w14:paraId="4B0F50E9" w14:textId="77777777" w:rsidR="005F0B6F" w:rsidRDefault="005F0B6F" w:rsidP="005F0B6F">
            <w:pPr>
              <w:jc w:val="center"/>
            </w:pPr>
          </w:p>
          <w:p w14:paraId="029C014C" w14:textId="259FD23D" w:rsidR="00FA4586" w:rsidRDefault="005F0B6F" w:rsidP="005F0B6F">
            <w:pPr>
              <w:jc w:val="center"/>
            </w:pPr>
            <w:r>
              <w:t>Together, these successes made FY25 one of our strongest years to date—demonstrating the effectiveness of a multi-channel, integrated Advancement approach.</w:t>
            </w:r>
          </w:p>
        </w:tc>
      </w:tr>
      <w:tr w:rsidR="00FA4586" w14:paraId="0BD23CF4" w14:textId="77777777" w:rsidTr="002550A0">
        <w:tc>
          <w:tcPr>
            <w:tcW w:w="2590" w:type="dxa"/>
          </w:tcPr>
          <w:p w14:paraId="238181E5" w14:textId="3790DB55" w:rsidR="00FA4586" w:rsidRDefault="00B168D1" w:rsidP="005E6CA9">
            <w:pPr>
              <w:jc w:val="center"/>
            </w:pPr>
            <w:r>
              <w:lastRenderedPageBreak/>
              <w:t>Utilize comprehensive advancement strategies to support the Centers of Excellence.</w:t>
            </w:r>
          </w:p>
        </w:tc>
        <w:tc>
          <w:tcPr>
            <w:tcW w:w="2590" w:type="dxa"/>
          </w:tcPr>
          <w:p w14:paraId="3A60F513" w14:textId="4AC92F36" w:rsidR="00FA4586" w:rsidRDefault="00FA4586" w:rsidP="005E6CA9">
            <w:pPr>
              <w:jc w:val="center"/>
            </w:pPr>
            <w:r>
              <w:t>2.3.4</w:t>
            </w:r>
          </w:p>
        </w:tc>
        <w:tc>
          <w:tcPr>
            <w:tcW w:w="2590" w:type="dxa"/>
          </w:tcPr>
          <w:p w14:paraId="34A6AD4C" w14:textId="304D1357" w:rsidR="00FA4586" w:rsidRDefault="00E6202E" w:rsidP="005E6CA9">
            <w:pPr>
              <w:jc w:val="center"/>
            </w:pPr>
            <w:r>
              <w:t xml:space="preserve">The goals of this objective will certainly vary by year. </w:t>
            </w:r>
            <w:r w:rsidR="002978AB">
              <w:t xml:space="preserve">The comprehensive strategies within University Advancement will continually support </w:t>
            </w:r>
            <w:r w:rsidR="0069166F">
              <w:t>and grow our Centers of Excellence. Each year</w:t>
            </w:r>
            <w:r w:rsidR="005B2F36">
              <w:t>, this objective will highlight the various achievements across departments. The goal</w:t>
            </w:r>
            <w:r w:rsidR="00092E21">
              <w:t xml:space="preserve"> will be to display progress within the five centers</w:t>
            </w:r>
            <w:r w:rsidR="005B2F36">
              <w:t xml:space="preserve"> </w:t>
            </w:r>
            <w:r w:rsidR="00A54038">
              <w:t>related</w:t>
            </w:r>
            <w:r w:rsidR="005B2F36">
              <w:t xml:space="preserve"> to the work of Advancement</w:t>
            </w:r>
            <w:r w:rsidR="00092E21">
              <w:t>.</w:t>
            </w:r>
          </w:p>
        </w:tc>
        <w:tc>
          <w:tcPr>
            <w:tcW w:w="2590" w:type="dxa"/>
          </w:tcPr>
          <w:p w14:paraId="22E52198" w14:textId="77777777" w:rsidR="00FA4586" w:rsidRDefault="006D658F" w:rsidP="005E6CA9">
            <w:pPr>
              <w:jc w:val="center"/>
              <w:rPr>
                <w:u w:val="single"/>
              </w:rPr>
            </w:pPr>
            <w:r w:rsidRPr="006D658F">
              <w:rPr>
                <w:u w:val="single"/>
              </w:rPr>
              <w:t>Highlights</w:t>
            </w:r>
          </w:p>
          <w:p w14:paraId="51FF315F" w14:textId="63BC05CD" w:rsidR="00735CAC" w:rsidRPr="005E2829" w:rsidRDefault="00735CAC" w:rsidP="005E6CA9">
            <w:pPr>
              <w:jc w:val="center"/>
              <w:rPr>
                <w:highlight w:val="yellow"/>
              </w:rPr>
            </w:pPr>
            <w:r w:rsidRPr="00735CAC">
              <w:t>$</w:t>
            </w:r>
            <w:r w:rsidR="00DD2E1D">
              <w:t>7.</w:t>
            </w:r>
            <w:r w:rsidR="00385616">
              <w:t>625</w:t>
            </w:r>
            <w:r w:rsidR="00DD2E1D">
              <w:t>M to Establish the Center for Nonprofits</w:t>
            </w:r>
            <w:r w:rsidRPr="00DD2E1D">
              <w:t xml:space="preserve"> (ED)</w:t>
            </w:r>
          </w:p>
          <w:p w14:paraId="5354E79F" w14:textId="77777777" w:rsidR="00735CAC" w:rsidRPr="005E2829" w:rsidRDefault="00735CAC" w:rsidP="005E6CA9">
            <w:pPr>
              <w:jc w:val="center"/>
              <w:rPr>
                <w:highlight w:val="yellow"/>
              </w:rPr>
            </w:pPr>
          </w:p>
          <w:p w14:paraId="0D5D85BF" w14:textId="35CC1B68" w:rsidR="00F57C98" w:rsidRDefault="00C94978" w:rsidP="009E3808">
            <w:pPr>
              <w:jc w:val="center"/>
            </w:pPr>
            <w:r w:rsidRPr="0062718C">
              <w:t>$</w:t>
            </w:r>
            <w:r w:rsidR="0062718C">
              <w:t>60</w:t>
            </w:r>
            <w:r w:rsidRPr="0062718C">
              <w:t xml:space="preserve">k </w:t>
            </w:r>
            <w:r w:rsidR="0062718C">
              <w:t>for Nursing and Engineerin</w:t>
            </w:r>
            <w:r w:rsidR="00DD1F31">
              <w:t>g Scholarships (HS &amp; AM)</w:t>
            </w:r>
          </w:p>
          <w:p w14:paraId="63791EBC" w14:textId="77777777" w:rsidR="00F57C98" w:rsidRDefault="00F57C98" w:rsidP="009E3808">
            <w:pPr>
              <w:jc w:val="center"/>
            </w:pPr>
          </w:p>
          <w:p w14:paraId="1BB1A395" w14:textId="59AC4A82" w:rsidR="007F6278" w:rsidRDefault="007F6278" w:rsidP="009E3808">
            <w:pPr>
              <w:jc w:val="center"/>
            </w:pPr>
            <w:r>
              <w:t>$35K to Art Scholarships (AD)</w:t>
            </w:r>
          </w:p>
          <w:p w14:paraId="2DBFAF10" w14:textId="77777777" w:rsidR="007F6278" w:rsidRDefault="007F6278" w:rsidP="009E3808">
            <w:pPr>
              <w:jc w:val="center"/>
            </w:pPr>
          </w:p>
          <w:p w14:paraId="6DA1EE56" w14:textId="08DD52D7" w:rsidR="00735CAC" w:rsidRPr="009E3808" w:rsidRDefault="00F57C98" w:rsidP="009E3808">
            <w:pPr>
              <w:jc w:val="center"/>
              <w:rPr>
                <w:highlight w:val="yellow"/>
              </w:rPr>
            </w:pPr>
            <w:r>
              <w:t xml:space="preserve">$25k to Nursing </w:t>
            </w:r>
            <w:proofErr w:type="gramStart"/>
            <w:r>
              <w:t>Scholarships</w:t>
            </w:r>
            <w:r w:rsidR="00735CAC" w:rsidRPr="009E3808">
              <w:t>(</w:t>
            </w:r>
            <w:proofErr w:type="gramEnd"/>
            <w:r>
              <w:t>HS</w:t>
            </w:r>
            <w:r w:rsidR="00735CAC" w:rsidRPr="009E3808">
              <w:t>)</w:t>
            </w:r>
          </w:p>
          <w:p w14:paraId="53D9F4AE" w14:textId="77777777" w:rsidR="00735CAC" w:rsidRPr="005E2829" w:rsidRDefault="00735CAC" w:rsidP="005E6CA9">
            <w:pPr>
              <w:jc w:val="center"/>
              <w:rPr>
                <w:highlight w:val="yellow"/>
              </w:rPr>
            </w:pPr>
          </w:p>
          <w:p w14:paraId="21E89EAA" w14:textId="71CA92E6" w:rsidR="00C94978" w:rsidRPr="00FA0767" w:rsidRDefault="009D49C1" w:rsidP="005E6CA9">
            <w:pPr>
              <w:jc w:val="center"/>
            </w:pPr>
            <w:r w:rsidRPr="00FA0767">
              <w:t xml:space="preserve">Facilitated </w:t>
            </w:r>
            <w:r w:rsidR="00FA0767" w:rsidRPr="00FA0767">
              <w:t xml:space="preserve">Data Science </w:t>
            </w:r>
            <w:r w:rsidRPr="00FA0767">
              <w:t>Listening Tours (</w:t>
            </w:r>
            <w:r w:rsidR="00FA0767" w:rsidRPr="00FA0767">
              <w:t>DS</w:t>
            </w:r>
            <w:r w:rsidRPr="00FA0767">
              <w:t>)</w:t>
            </w:r>
          </w:p>
          <w:p w14:paraId="771216A5" w14:textId="77777777" w:rsidR="00725F08" w:rsidRPr="005E2829" w:rsidRDefault="00725F08" w:rsidP="005E6CA9">
            <w:pPr>
              <w:jc w:val="center"/>
              <w:rPr>
                <w:highlight w:val="yellow"/>
              </w:rPr>
            </w:pPr>
          </w:p>
          <w:p w14:paraId="1F197319" w14:textId="5C717AB4" w:rsidR="00DA59D3" w:rsidRPr="00FA0767" w:rsidRDefault="00DA59D3" w:rsidP="005E6CA9">
            <w:pPr>
              <w:jc w:val="center"/>
            </w:pPr>
            <w:r w:rsidRPr="00FA0767">
              <w:lastRenderedPageBreak/>
              <w:t xml:space="preserve">All 5 Centers represented in </w:t>
            </w:r>
            <w:r w:rsidR="00725F08" w:rsidRPr="00FA0767">
              <w:t xml:space="preserve">the </w:t>
            </w:r>
            <w:r w:rsidRPr="00FA0767">
              <w:t>Chancellor’s Report</w:t>
            </w:r>
            <w:r w:rsidR="007F6278">
              <w:t>,</w:t>
            </w:r>
            <w:r w:rsidRPr="00FA0767">
              <w:t xml:space="preserve"> and</w:t>
            </w:r>
            <w:r w:rsidR="00725F08" w:rsidRPr="00FA0767">
              <w:t xml:space="preserve"> 4 </w:t>
            </w:r>
            <w:r w:rsidR="007F6278">
              <w:t xml:space="preserve">are </w:t>
            </w:r>
            <w:r w:rsidR="00725F08" w:rsidRPr="00FA0767">
              <w:t>in</w:t>
            </w:r>
            <w:r w:rsidRPr="00FA0767">
              <w:t xml:space="preserve"> Belltower</w:t>
            </w:r>
          </w:p>
          <w:p w14:paraId="63379121" w14:textId="77777777" w:rsidR="00725F08" w:rsidRPr="005E2829" w:rsidRDefault="00725F08" w:rsidP="005E6CA9">
            <w:pPr>
              <w:jc w:val="center"/>
              <w:rPr>
                <w:highlight w:val="yellow"/>
              </w:rPr>
            </w:pPr>
          </w:p>
          <w:p w14:paraId="79531CD0" w14:textId="673CC641" w:rsidR="00725F08" w:rsidRPr="00916971" w:rsidRDefault="0038595B" w:rsidP="005E6CA9">
            <w:pPr>
              <w:jc w:val="center"/>
            </w:pPr>
            <w:r w:rsidRPr="007F6278">
              <w:t>Specialized</w:t>
            </w:r>
            <w:r w:rsidR="00BD122A" w:rsidRPr="007F6278">
              <w:t xml:space="preserve"> Workforce</w:t>
            </w:r>
            <w:r w:rsidRPr="007F6278">
              <w:t xml:space="preserve"> Marketing campaign to </w:t>
            </w:r>
            <w:r w:rsidR="00BD122A" w:rsidRPr="007F6278">
              <w:t>boost CTE in region</w:t>
            </w:r>
            <w:r w:rsidRPr="007F6278">
              <w:t xml:space="preserve"> (</w:t>
            </w:r>
            <w:r w:rsidR="00BD122A" w:rsidRPr="007F6278">
              <w:t>ED</w:t>
            </w:r>
            <w:r w:rsidRPr="007F6278">
              <w:t>)</w:t>
            </w:r>
          </w:p>
        </w:tc>
        <w:tc>
          <w:tcPr>
            <w:tcW w:w="2590" w:type="dxa"/>
          </w:tcPr>
          <w:p w14:paraId="5FE285B4" w14:textId="77777777" w:rsidR="00FA4586" w:rsidRDefault="0063498B" w:rsidP="005E6CA9">
            <w:pPr>
              <w:jc w:val="center"/>
            </w:pPr>
            <w:r>
              <w:lastRenderedPageBreak/>
              <w:t>The highlights of FY2</w:t>
            </w:r>
            <w:r w:rsidR="00D41456">
              <w:t>5</w:t>
            </w:r>
            <w:r>
              <w:t>, supporting our Centers of Excellence</w:t>
            </w:r>
            <w:r w:rsidR="00625D1C">
              <w:t>, were remarkable. This addition to the IEP allows us to call out some of the great work the advancement team is doing year-over-year for this campus. I anticipate</w:t>
            </w:r>
            <w:r w:rsidR="00076A2D">
              <w:t xml:space="preserve"> the future years only growing in this objective. </w:t>
            </w:r>
          </w:p>
          <w:p w14:paraId="26AD8646" w14:textId="77777777" w:rsidR="00D41456" w:rsidRDefault="00D41456" w:rsidP="005E6CA9">
            <w:pPr>
              <w:jc w:val="center"/>
            </w:pPr>
          </w:p>
          <w:p w14:paraId="04856076" w14:textId="3F31BB3B" w:rsidR="00D41456" w:rsidRDefault="00D41456" w:rsidP="005E6CA9">
            <w:pPr>
              <w:jc w:val="center"/>
            </w:pPr>
            <w:r>
              <w:t>Special attention</w:t>
            </w:r>
            <w:r w:rsidR="00CE2DC4">
              <w:t xml:space="preserve"> is being paid the Center for Nonprofits. As </w:t>
            </w:r>
            <w:r w:rsidR="005032DC">
              <w:t>this center</w:t>
            </w:r>
            <w:r w:rsidR="00CE2DC4">
              <w:t xml:space="preserve"> begins its launch</w:t>
            </w:r>
            <w:r w:rsidR="005032DC">
              <w:t xml:space="preserve">, the </w:t>
            </w:r>
            <w:proofErr w:type="gramStart"/>
            <w:r w:rsidR="005032DC">
              <w:t>possibilities</w:t>
            </w:r>
            <w:proofErr w:type="gramEnd"/>
            <w:r w:rsidR="005032DC">
              <w:t xml:space="preserve"> of its impact </w:t>
            </w:r>
            <w:r w:rsidR="005032DC">
              <w:lastRenderedPageBreak/>
              <w:t>continues to encourage us all.</w:t>
            </w:r>
          </w:p>
        </w:tc>
      </w:tr>
      <w:tr w:rsidR="00FA4586" w14:paraId="73E785C2" w14:textId="77777777" w:rsidTr="002550A0">
        <w:tc>
          <w:tcPr>
            <w:tcW w:w="2590" w:type="dxa"/>
          </w:tcPr>
          <w:p w14:paraId="535AFB10" w14:textId="2B21313B" w:rsidR="00FA4586" w:rsidRDefault="00B168D1" w:rsidP="005E6CA9">
            <w:pPr>
              <w:jc w:val="center"/>
            </w:pPr>
            <w:r>
              <w:lastRenderedPageBreak/>
              <w:t xml:space="preserve">Achieve year-over-year goals of the development operations with specific strategies leading up to </w:t>
            </w:r>
            <w:r w:rsidR="00A54038">
              <w:t xml:space="preserve">the </w:t>
            </w:r>
            <w:r>
              <w:t>public launch of the comprehensive campaign.</w:t>
            </w:r>
          </w:p>
        </w:tc>
        <w:tc>
          <w:tcPr>
            <w:tcW w:w="2590" w:type="dxa"/>
          </w:tcPr>
          <w:p w14:paraId="645E81AE" w14:textId="10A9007E" w:rsidR="00FA4586" w:rsidRDefault="00FA4586" w:rsidP="005E6CA9">
            <w:pPr>
              <w:jc w:val="center"/>
            </w:pPr>
            <w:r>
              <w:t>4.1.2</w:t>
            </w:r>
          </w:p>
        </w:tc>
        <w:tc>
          <w:tcPr>
            <w:tcW w:w="2590" w:type="dxa"/>
          </w:tcPr>
          <w:p w14:paraId="18A1ED7E" w14:textId="3647A1D2" w:rsidR="00FA4586" w:rsidRDefault="00736880" w:rsidP="005E6CA9">
            <w:pPr>
              <w:jc w:val="center"/>
            </w:pPr>
            <w:r>
              <w:t>FY2</w:t>
            </w:r>
            <w:r w:rsidR="002345E1">
              <w:t>5</w:t>
            </w:r>
            <w:r>
              <w:t xml:space="preserve"> was the </w:t>
            </w:r>
            <w:r w:rsidR="002345E1">
              <w:t>year of the public launch of the campaign</w:t>
            </w:r>
            <w:r>
              <w:t xml:space="preserve">. The performance measure will </w:t>
            </w:r>
            <w:r w:rsidR="004448F2">
              <w:t>relate to the fundraising strategies for this portion of the campaign, with an eye on</w:t>
            </w:r>
            <w:r>
              <w:t xml:space="preserve"> securing </w:t>
            </w:r>
            <w:r w:rsidR="008E0769">
              <w:t xml:space="preserve">gifts in several key initiative areas. </w:t>
            </w:r>
          </w:p>
        </w:tc>
        <w:tc>
          <w:tcPr>
            <w:tcW w:w="2590" w:type="dxa"/>
          </w:tcPr>
          <w:p w14:paraId="764ED491" w14:textId="77777777" w:rsidR="00FA4586" w:rsidRDefault="005C43AE" w:rsidP="005E6CA9">
            <w:pPr>
              <w:jc w:val="center"/>
              <w:rPr>
                <w:u w:val="single"/>
              </w:rPr>
            </w:pPr>
            <w:r w:rsidRPr="005C43AE">
              <w:rPr>
                <w:u w:val="single"/>
              </w:rPr>
              <w:t>Development</w:t>
            </w:r>
          </w:p>
          <w:p w14:paraId="76823CD6" w14:textId="20997A24" w:rsidR="005C43AE" w:rsidRDefault="00C77AE3" w:rsidP="005E6CA9">
            <w:pPr>
              <w:jc w:val="center"/>
            </w:pPr>
            <w:r>
              <w:t>Production</w:t>
            </w:r>
            <w:r w:rsidR="009235CD">
              <w:t>- $</w:t>
            </w:r>
            <w:r w:rsidR="00A63AD3">
              <w:t>15,637,944</w:t>
            </w:r>
          </w:p>
          <w:p w14:paraId="48DAFCD4" w14:textId="62CE86A5" w:rsidR="00C77AE3" w:rsidRDefault="00C77AE3" w:rsidP="005E6CA9">
            <w:pPr>
              <w:jc w:val="center"/>
            </w:pPr>
            <w:r>
              <w:t>Receipts</w:t>
            </w:r>
            <w:r w:rsidR="00E027BA">
              <w:t>- $</w:t>
            </w:r>
            <w:r w:rsidR="00C440A4">
              <w:t>7,039,022</w:t>
            </w:r>
          </w:p>
          <w:p w14:paraId="312B5069" w14:textId="52A49316" w:rsidR="00C77AE3" w:rsidRDefault="00772EE1" w:rsidP="005E6CA9">
            <w:pPr>
              <w:jc w:val="center"/>
            </w:pPr>
            <w:r>
              <w:t>Proposal</w:t>
            </w:r>
            <w:r w:rsidR="00E027BA">
              <w:t xml:space="preserve">- </w:t>
            </w:r>
            <w:r w:rsidR="00C440A4">
              <w:t>59</w:t>
            </w:r>
          </w:p>
          <w:p w14:paraId="5A862776" w14:textId="1BB57BE1" w:rsidR="00772EE1" w:rsidRDefault="00772EE1" w:rsidP="005E6CA9">
            <w:pPr>
              <w:jc w:val="center"/>
            </w:pPr>
            <w:r>
              <w:t>Visits</w:t>
            </w:r>
            <w:r w:rsidR="00E027BA">
              <w:t xml:space="preserve">- </w:t>
            </w:r>
            <w:r w:rsidR="00C440A4">
              <w:t>157</w:t>
            </w:r>
          </w:p>
          <w:p w14:paraId="41619934" w14:textId="5C1F63CB" w:rsidR="00772EE1" w:rsidRDefault="00772EE1" w:rsidP="005E6CA9">
            <w:pPr>
              <w:jc w:val="center"/>
            </w:pPr>
            <w:r>
              <w:t>Contacts</w:t>
            </w:r>
            <w:r w:rsidR="00E027BA">
              <w:t xml:space="preserve">- </w:t>
            </w:r>
            <w:r w:rsidR="00C440A4">
              <w:t>408</w:t>
            </w:r>
          </w:p>
          <w:p w14:paraId="3792524C" w14:textId="77777777" w:rsidR="003F241B" w:rsidRDefault="003F241B" w:rsidP="005E6CA9">
            <w:pPr>
              <w:jc w:val="center"/>
            </w:pPr>
          </w:p>
          <w:p w14:paraId="6232DAC6" w14:textId="2880A38A" w:rsidR="003F241B" w:rsidRDefault="003F241B" w:rsidP="005E6CA9">
            <w:pPr>
              <w:jc w:val="center"/>
              <w:rPr>
                <w:u w:val="single"/>
              </w:rPr>
            </w:pPr>
            <w:r w:rsidRPr="00560ABA">
              <w:rPr>
                <w:u w:val="single"/>
              </w:rPr>
              <w:t>Campaign Progress</w:t>
            </w:r>
          </w:p>
          <w:p w14:paraId="295D0BC0" w14:textId="18A74C9D" w:rsidR="00560ABA" w:rsidRDefault="00560ABA" w:rsidP="005E6CA9">
            <w:pPr>
              <w:jc w:val="center"/>
            </w:pPr>
            <w:r>
              <w:t>Amount-</w:t>
            </w:r>
            <w:r w:rsidR="003B5A43">
              <w:t>$72,650,757</w:t>
            </w:r>
          </w:p>
          <w:p w14:paraId="749A47BF" w14:textId="2D95699C" w:rsidR="00560ABA" w:rsidRPr="00560ABA" w:rsidRDefault="00560ABA" w:rsidP="005E6CA9">
            <w:pPr>
              <w:jc w:val="center"/>
            </w:pPr>
            <w:r>
              <w:t>Percent to Goal-</w:t>
            </w:r>
            <w:r w:rsidR="00874C6D">
              <w:t>85%</w:t>
            </w:r>
          </w:p>
          <w:p w14:paraId="1720C93A" w14:textId="60BFC234" w:rsidR="00C77AE3" w:rsidRPr="00C77AE3" w:rsidRDefault="00C77AE3" w:rsidP="005E6CA9">
            <w:pPr>
              <w:jc w:val="center"/>
            </w:pPr>
          </w:p>
        </w:tc>
        <w:tc>
          <w:tcPr>
            <w:tcW w:w="2590" w:type="dxa"/>
          </w:tcPr>
          <w:p w14:paraId="7D207BD1" w14:textId="77777777" w:rsidR="00FA4586" w:rsidRDefault="006E1799" w:rsidP="005E6CA9">
            <w:pPr>
              <w:jc w:val="center"/>
            </w:pPr>
            <w:r>
              <w:t>In FY2</w:t>
            </w:r>
            <w:r w:rsidR="00AA2BD5">
              <w:t>5, our development team performed remark</w:t>
            </w:r>
            <w:r w:rsidR="00491AC3">
              <w:t>ably well, taking full advantage of the strategies behind the public launch of the campaign</w:t>
            </w:r>
            <w:r w:rsidR="004448F2">
              <w:t xml:space="preserve">. </w:t>
            </w:r>
          </w:p>
          <w:p w14:paraId="0A7699E2" w14:textId="77777777" w:rsidR="00B26AA9" w:rsidRDefault="00B26AA9" w:rsidP="005E6CA9">
            <w:pPr>
              <w:jc w:val="center"/>
            </w:pPr>
          </w:p>
          <w:p w14:paraId="32128A03" w14:textId="77777777" w:rsidR="00B26AA9" w:rsidRDefault="00B26AA9" w:rsidP="005E6CA9">
            <w:pPr>
              <w:jc w:val="center"/>
            </w:pPr>
            <w:r>
              <w:t>The launch itself went as well as we could have imagined</w:t>
            </w:r>
            <w:r w:rsidR="00B60B14">
              <w:t xml:space="preserve">. The comprehensive set of strategies that run parallel to the launch also worked incredibly well. </w:t>
            </w:r>
            <w:r w:rsidR="001A7E6E">
              <w:t xml:space="preserve">The Development team secured 5 gifts of $1M+ which exceeded the annual goal. The highlight gift was the $7.5M to create the UAFS CNP. </w:t>
            </w:r>
          </w:p>
          <w:p w14:paraId="5F614AC2" w14:textId="77777777" w:rsidR="00365BA7" w:rsidRDefault="00365BA7" w:rsidP="005E6CA9">
            <w:pPr>
              <w:jc w:val="center"/>
            </w:pPr>
          </w:p>
          <w:p w14:paraId="7B2DB42C" w14:textId="77777777" w:rsidR="00365BA7" w:rsidRDefault="00365BA7" w:rsidP="005E6CA9">
            <w:pPr>
              <w:jc w:val="center"/>
            </w:pPr>
            <w:r>
              <w:t xml:space="preserve">While our goal will be to repeat this same level of production in FY26, we expect </w:t>
            </w:r>
            <w:r w:rsidR="00CE31C8">
              <w:t xml:space="preserve">a return to the mean, which would lead </w:t>
            </w:r>
            <w:r w:rsidR="00CE31C8">
              <w:lastRenderedPageBreak/>
              <w:t>to production in the $8-10M range.</w:t>
            </w:r>
          </w:p>
          <w:p w14:paraId="16CB5A54" w14:textId="77777777" w:rsidR="005B74A3" w:rsidRDefault="005B74A3" w:rsidP="005E6CA9">
            <w:pPr>
              <w:jc w:val="center"/>
            </w:pPr>
          </w:p>
          <w:p w14:paraId="5FD4705D" w14:textId="754FB0B3" w:rsidR="005B74A3" w:rsidRDefault="005B74A3" w:rsidP="005E6CA9">
            <w:pPr>
              <w:jc w:val="center"/>
            </w:pPr>
            <w:r>
              <w:t xml:space="preserve">The </w:t>
            </w:r>
            <w:r w:rsidR="00557355">
              <w:t xml:space="preserve">campaign's progress towards the goal </w:t>
            </w:r>
            <w:r>
              <w:t xml:space="preserve">remains ahead of schedule, and discussions around an elevated goal are </w:t>
            </w:r>
            <w:r w:rsidR="00557355">
              <w:t>indeed</w:t>
            </w:r>
            <w:r>
              <w:t xml:space="preserve"> underway.</w:t>
            </w:r>
          </w:p>
        </w:tc>
      </w:tr>
      <w:tr w:rsidR="00FA4586" w14:paraId="431DF4FB" w14:textId="77777777" w:rsidTr="002550A0">
        <w:tc>
          <w:tcPr>
            <w:tcW w:w="2590" w:type="dxa"/>
          </w:tcPr>
          <w:p w14:paraId="3CB25897" w14:textId="748DBE42" w:rsidR="00FA4586" w:rsidRDefault="00B168D1" w:rsidP="005E6CA9">
            <w:pPr>
              <w:jc w:val="center"/>
            </w:pPr>
            <w:r>
              <w:lastRenderedPageBreak/>
              <w:t>Expand the alumni engagement operation and grow corporate partnerships.</w:t>
            </w:r>
          </w:p>
        </w:tc>
        <w:tc>
          <w:tcPr>
            <w:tcW w:w="2590" w:type="dxa"/>
          </w:tcPr>
          <w:p w14:paraId="20FD66B5" w14:textId="15B1F7BC" w:rsidR="00FA4586" w:rsidRDefault="00FA4586" w:rsidP="005E6CA9">
            <w:pPr>
              <w:jc w:val="center"/>
            </w:pPr>
            <w:r>
              <w:t>4.2.3</w:t>
            </w:r>
          </w:p>
        </w:tc>
        <w:tc>
          <w:tcPr>
            <w:tcW w:w="2590" w:type="dxa"/>
          </w:tcPr>
          <w:p w14:paraId="095538F9" w14:textId="77777777" w:rsidR="00B54F66" w:rsidRDefault="008E0769" w:rsidP="005E6CA9">
            <w:pPr>
              <w:jc w:val="center"/>
            </w:pPr>
            <w:r>
              <w:t>In FY2</w:t>
            </w:r>
            <w:r w:rsidR="00FB0B27">
              <w:t>5</w:t>
            </w:r>
            <w:r w:rsidR="0001033A">
              <w:t xml:space="preserve">, we </w:t>
            </w:r>
            <w:r w:rsidR="00FB0B27">
              <w:t xml:space="preserve">continued </w:t>
            </w:r>
            <w:r w:rsidR="0001033A">
              <w:t xml:space="preserve">strategies to expand our alumni and local corporate engagement. </w:t>
            </w:r>
          </w:p>
          <w:p w14:paraId="6CCFCB5C" w14:textId="77777777" w:rsidR="00B54F66" w:rsidRDefault="00B54F66" w:rsidP="005E6CA9">
            <w:pPr>
              <w:jc w:val="center"/>
            </w:pPr>
          </w:p>
          <w:p w14:paraId="37B316CA" w14:textId="77777777" w:rsidR="00B54F66" w:rsidRDefault="0001033A" w:rsidP="005E6CA9">
            <w:pPr>
              <w:jc w:val="center"/>
            </w:pPr>
            <w:r>
              <w:t xml:space="preserve">To assess the performance of these strategies, we will divide them into two areas: alumni engagement and corporate partnerships. </w:t>
            </w:r>
          </w:p>
          <w:p w14:paraId="3E3699BD" w14:textId="77777777" w:rsidR="00B54F66" w:rsidRDefault="00B54F66" w:rsidP="005E6CA9">
            <w:pPr>
              <w:jc w:val="center"/>
            </w:pPr>
          </w:p>
          <w:p w14:paraId="3459FD07" w14:textId="6C7E23F7" w:rsidR="00FA4586" w:rsidRDefault="0001033A" w:rsidP="005E6CA9">
            <w:pPr>
              <w:jc w:val="center"/>
            </w:pPr>
            <w:r>
              <w:t xml:space="preserve">Alumni engagement success will pertain </w:t>
            </w:r>
            <w:r w:rsidR="00BA7616">
              <w:t xml:space="preserve">to a few key metrics affiliated with alumni activity, and corporate partnerships will focus on their engagement with </w:t>
            </w:r>
            <w:r w:rsidR="008D0EA1">
              <w:t>various</w:t>
            </w:r>
            <w:r w:rsidR="00BA7616">
              <w:t xml:space="preserve"> areas on campus. </w:t>
            </w:r>
          </w:p>
        </w:tc>
        <w:tc>
          <w:tcPr>
            <w:tcW w:w="2590" w:type="dxa"/>
          </w:tcPr>
          <w:p w14:paraId="374C84BE" w14:textId="77777777" w:rsidR="00FA4586" w:rsidRPr="00C77AE3" w:rsidRDefault="00C77AE3" w:rsidP="005E6CA9">
            <w:pPr>
              <w:jc w:val="center"/>
              <w:rPr>
                <w:u w:val="single"/>
              </w:rPr>
            </w:pPr>
            <w:r w:rsidRPr="00C77AE3">
              <w:rPr>
                <w:u w:val="single"/>
              </w:rPr>
              <w:t>Alumni Engagement</w:t>
            </w:r>
          </w:p>
          <w:p w14:paraId="731FCA24" w14:textId="3C64E834" w:rsidR="00C77AE3" w:rsidRDefault="00C77AE3" w:rsidP="005E6CA9">
            <w:pPr>
              <w:jc w:val="center"/>
            </w:pPr>
            <w:r>
              <w:t>Total</w:t>
            </w:r>
            <w:r w:rsidR="00F24E9C">
              <w:t>- 3</w:t>
            </w:r>
            <w:r w:rsidR="008D5537">
              <w:t>4,203</w:t>
            </w:r>
          </w:p>
          <w:p w14:paraId="439CD000" w14:textId="2A02996D" w:rsidR="00C77AE3" w:rsidRDefault="00C77AE3" w:rsidP="005E6CA9">
            <w:pPr>
              <w:jc w:val="center"/>
            </w:pPr>
            <w:r>
              <w:t>Non-Degree</w:t>
            </w:r>
            <w:r w:rsidR="00F24E9C">
              <w:t>- 19,</w:t>
            </w:r>
            <w:r w:rsidR="008D5537">
              <w:t>787</w:t>
            </w:r>
          </w:p>
          <w:p w14:paraId="64B18244" w14:textId="6C554246" w:rsidR="00C77AE3" w:rsidRDefault="00C77AE3" w:rsidP="005E6CA9">
            <w:pPr>
              <w:jc w:val="center"/>
            </w:pPr>
            <w:r>
              <w:t>Events</w:t>
            </w:r>
            <w:r w:rsidR="00F24E9C">
              <w:t xml:space="preserve">- </w:t>
            </w:r>
            <w:r w:rsidR="008D5537">
              <w:t>13/7</w:t>
            </w:r>
          </w:p>
          <w:p w14:paraId="6824924E" w14:textId="050C068B" w:rsidR="00C77AE3" w:rsidRDefault="00C77AE3" w:rsidP="005E6CA9">
            <w:pPr>
              <w:jc w:val="center"/>
            </w:pPr>
            <w:r>
              <w:t>Registered</w:t>
            </w:r>
            <w:r w:rsidR="00F24E9C">
              <w:t xml:space="preserve">- </w:t>
            </w:r>
            <w:r w:rsidR="005069EA">
              <w:t>1,</w:t>
            </w:r>
            <w:r w:rsidR="008D5537">
              <w:t>319</w:t>
            </w:r>
          </w:p>
          <w:p w14:paraId="435C1EE5" w14:textId="16EA7CE9" w:rsidR="00C77AE3" w:rsidRDefault="00C77AE3" w:rsidP="005E6CA9">
            <w:pPr>
              <w:jc w:val="center"/>
            </w:pPr>
            <w:r>
              <w:t>Attended</w:t>
            </w:r>
            <w:r w:rsidR="005069EA">
              <w:t xml:space="preserve">- </w:t>
            </w:r>
            <w:r w:rsidR="008D5537">
              <w:t>939</w:t>
            </w:r>
          </w:p>
          <w:p w14:paraId="22EEF2EA" w14:textId="6169FD67" w:rsidR="00664F7B" w:rsidRDefault="00664F7B" w:rsidP="005E6CA9">
            <w:pPr>
              <w:jc w:val="center"/>
            </w:pPr>
            <w:r>
              <w:t xml:space="preserve">Email Capture Rate- </w:t>
            </w:r>
            <w:r w:rsidR="008D5537">
              <w:t>100</w:t>
            </w:r>
            <w:r w:rsidR="00642356">
              <w:t>%</w:t>
            </w:r>
          </w:p>
          <w:p w14:paraId="3BA2CEBC" w14:textId="0447021F" w:rsidR="00C12837" w:rsidRDefault="00F83DE5" w:rsidP="005E6CA9">
            <w:pPr>
              <w:jc w:val="center"/>
            </w:pPr>
            <w:r>
              <w:t>Participation- 0.</w:t>
            </w:r>
            <w:r w:rsidR="008D5537">
              <w:t>48</w:t>
            </w:r>
            <w:r>
              <w:t>%</w:t>
            </w:r>
          </w:p>
          <w:p w14:paraId="33BF08CE" w14:textId="77777777" w:rsidR="002C388E" w:rsidRDefault="002C388E" w:rsidP="005E6CA9">
            <w:pPr>
              <w:jc w:val="center"/>
            </w:pPr>
          </w:p>
          <w:p w14:paraId="4242D518" w14:textId="77777777" w:rsidR="002C388E" w:rsidRDefault="00621C98" w:rsidP="005E6CA9">
            <w:pPr>
              <w:jc w:val="center"/>
              <w:rPr>
                <w:u w:val="single"/>
              </w:rPr>
            </w:pPr>
            <w:r w:rsidRPr="00621C98">
              <w:rPr>
                <w:u w:val="single"/>
              </w:rPr>
              <w:t>Corporate Sponsorship</w:t>
            </w:r>
          </w:p>
          <w:p w14:paraId="34DB11D6" w14:textId="29724482" w:rsidR="00621C98" w:rsidRDefault="0017685C" w:rsidP="005E6CA9">
            <w:pPr>
              <w:jc w:val="center"/>
            </w:pPr>
            <w:r>
              <w:t xml:space="preserve">Companies- </w:t>
            </w:r>
            <w:r w:rsidR="00D623DC">
              <w:t>43</w:t>
            </w:r>
          </w:p>
          <w:p w14:paraId="7B4CD61F" w14:textId="16C85848" w:rsidR="0017685C" w:rsidRPr="00621C98" w:rsidRDefault="0017685C" w:rsidP="005E6CA9">
            <w:pPr>
              <w:jc w:val="center"/>
            </w:pPr>
            <w:r>
              <w:t>Production- $</w:t>
            </w:r>
            <w:r w:rsidR="00D623DC">
              <w:t>123</w:t>
            </w:r>
            <w:r w:rsidR="00451B6A">
              <w:t>,459</w:t>
            </w:r>
          </w:p>
        </w:tc>
        <w:tc>
          <w:tcPr>
            <w:tcW w:w="2590" w:type="dxa"/>
          </w:tcPr>
          <w:p w14:paraId="0525AD26" w14:textId="1722718A" w:rsidR="00B8400E" w:rsidRDefault="00B8400E" w:rsidP="00B8400E">
            <w:pPr>
              <w:jc w:val="center"/>
            </w:pPr>
            <w:r>
              <w:t>FY25 marked a significant step forward in both alumni engagement and corporate partnerships, establishing the year as one of the most successful in our history. Following the steady performance of FY24, our alumni engagement strategies not only held strong but evolved meaningfully. The refinements implemented this year</w:t>
            </w:r>
            <w:r w:rsidR="00753BBC">
              <w:t>, by partnering with existing academic events,</w:t>
            </w:r>
            <w:r>
              <w:t xml:space="preserve"> positioned us to redefine our KPIs and elevate the ways we connect with and mobilize our alumni community. Early indicators show that these enhanced strategies are already delivering </w:t>
            </w:r>
            <w:r>
              <w:lastRenderedPageBreak/>
              <w:t>deeper engagement and broader reach.</w:t>
            </w:r>
          </w:p>
          <w:p w14:paraId="1170349E" w14:textId="77777777" w:rsidR="00B8400E" w:rsidRDefault="00B8400E" w:rsidP="00B8400E">
            <w:pPr>
              <w:jc w:val="center"/>
            </w:pPr>
          </w:p>
          <w:p w14:paraId="189F5284" w14:textId="77777777" w:rsidR="00B8400E" w:rsidRDefault="00B8400E" w:rsidP="00B8400E">
            <w:pPr>
              <w:jc w:val="center"/>
            </w:pPr>
            <w:r>
              <w:t>Corporate partnerships continued their remarkable upward trajectory as well. FY25 delivered another record-setting year, driven by strengthened relationships and the strategic expansion of our development team in this area. The increased capacity and focused outreach efforts allowed us to maximize opportunities and set new standards for engagement.</w:t>
            </w:r>
          </w:p>
          <w:p w14:paraId="332D3F83" w14:textId="77777777" w:rsidR="00B8400E" w:rsidRDefault="00B8400E" w:rsidP="00B8400E">
            <w:pPr>
              <w:jc w:val="center"/>
            </w:pPr>
          </w:p>
          <w:p w14:paraId="4DBF68A2" w14:textId="69EA48D9" w:rsidR="00FA4586" w:rsidRDefault="00B8400E" w:rsidP="00B8400E">
            <w:pPr>
              <w:jc w:val="center"/>
            </w:pPr>
            <w:r>
              <w:t>Together, these accomplishments made FY25 a pivotal year—one that reflects both historic success and a strong foundation for continued growth in the years ahead.</w:t>
            </w:r>
          </w:p>
        </w:tc>
      </w:tr>
      <w:tr w:rsidR="00FA4586" w14:paraId="6EEAA033" w14:textId="77777777" w:rsidTr="002550A0">
        <w:tc>
          <w:tcPr>
            <w:tcW w:w="2590" w:type="dxa"/>
          </w:tcPr>
          <w:p w14:paraId="4B81AB0D" w14:textId="11136CB3" w:rsidR="00FA4586" w:rsidRDefault="00B168D1" w:rsidP="005E6CA9">
            <w:pPr>
              <w:jc w:val="center"/>
            </w:pPr>
            <w:r>
              <w:lastRenderedPageBreak/>
              <w:t>Continue strategies to grow the overall portfolio of the UAFS Foundation.</w:t>
            </w:r>
          </w:p>
        </w:tc>
        <w:tc>
          <w:tcPr>
            <w:tcW w:w="2590" w:type="dxa"/>
          </w:tcPr>
          <w:p w14:paraId="488BF8C0" w14:textId="423F9DA1" w:rsidR="00FA4586" w:rsidRDefault="00FA4586" w:rsidP="005E6CA9">
            <w:pPr>
              <w:jc w:val="center"/>
            </w:pPr>
            <w:r>
              <w:t>4.2.7</w:t>
            </w:r>
          </w:p>
        </w:tc>
        <w:tc>
          <w:tcPr>
            <w:tcW w:w="2590" w:type="dxa"/>
          </w:tcPr>
          <w:p w14:paraId="7218260D" w14:textId="77777777" w:rsidR="00921B15" w:rsidRDefault="005F439C" w:rsidP="005E6CA9">
            <w:pPr>
              <w:jc w:val="center"/>
            </w:pPr>
            <w:r>
              <w:t>The FY2</w:t>
            </w:r>
            <w:r w:rsidR="00921B15">
              <w:t>5</w:t>
            </w:r>
            <w:r>
              <w:t xml:space="preserve"> strategy for the Foundation portfolio was</w:t>
            </w:r>
            <w:r w:rsidR="00921B15">
              <w:t xml:space="preserve"> again</w:t>
            </w:r>
            <w:r>
              <w:t xml:space="preserve"> </w:t>
            </w:r>
            <w:r w:rsidR="008D0EA1">
              <w:t>twofold</w:t>
            </w:r>
            <w:r>
              <w:t xml:space="preserve">. </w:t>
            </w:r>
          </w:p>
          <w:p w14:paraId="689FAC16" w14:textId="77777777" w:rsidR="00921B15" w:rsidRDefault="00921B15" w:rsidP="005E6CA9">
            <w:pPr>
              <w:jc w:val="center"/>
            </w:pPr>
          </w:p>
          <w:p w14:paraId="3499AF3F" w14:textId="77777777" w:rsidR="00921B15" w:rsidRDefault="005F439C" w:rsidP="005E6CA9">
            <w:pPr>
              <w:jc w:val="center"/>
            </w:pPr>
            <w:r>
              <w:lastRenderedPageBreak/>
              <w:t xml:space="preserve">First, we </w:t>
            </w:r>
            <w:r w:rsidR="008D0EA1">
              <w:t xml:space="preserve">aim to grow the total portfolio assets </w:t>
            </w:r>
            <w:r>
              <w:t xml:space="preserve">held in the Foundation. </w:t>
            </w:r>
          </w:p>
          <w:p w14:paraId="11D67FE1" w14:textId="77777777" w:rsidR="00921B15" w:rsidRDefault="00921B15" w:rsidP="005E6CA9">
            <w:pPr>
              <w:jc w:val="center"/>
            </w:pPr>
          </w:p>
          <w:p w14:paraId="3CD2AE39" w14:textId="06E4C7ED" w:rsidR="00FA4586" w:rsidRDefault="005F439C" w:rsidP="005E6CA9">
            <w:pPr>
              <w:jc w:val="center"/>
            </w:pPr>
            <w:r>
              <w:t xml:space="preserve">Second, we made </w:t>
            </w:r>
            <w:r w:rsidR="008D0EA1">
              <w:t>strategic attempts to embed optimized figures within the institutional budgeting process</w:t>
            </w:r>
            <w:r w:rsidR="00FE7A83">
              <w:t xml:space="preserve"> for the next fiscal year</w:t>
            </w:r>
            <w:r w:rsidR="008D0EA1">
              <w:t xml:space="preserve">, ideally leading to an aggressive spending strategy for our campus partners. </w:t>
            </w:r>
          </w:p>
        </w:tc>
        <w:tc>
          <w:tcPr>
            <w:tcW w:w="2590" w:type="dxa"/>
          </w:tcPr>
          <w:p w14:paraId="4A93E141" w14:textId="77777777" w:rsidR="00FA4586" w:rsidRDefault="00521A3D" w:rsidP="005E6CA9">
            <w:pPr>
              <w:jc w:val="center"/>
              <w:rPr>
                <w:u w:val="single"/>
              </w:rPr>
            </w:pPr>
            <w:r w:rsidRPr="00521A3D">
              <w:rPr>
                <w:u w:val="single"/>
              </w:rPr>
              <w:lastRenderedPageBreak/>
              <w:t>UAFS Foundation</w:t>
            </w:r>
          </w:p>
          <w:p w14:paraId="0DCA0ED3" w14:textId="5AFF93A5" w:rsidR="00521A3D" w:rsidRDefault="00521A3D" w:rsidP="005E6CA9">
            <w:pPr>
              <w:jc w:val="center"/>
            </w:pPr>
            <w:r>
              <w:t xml:space="preserve">6/30 </w:t>
            </w:r>
            <w:r w:rsidR="00800919">
              <w:t xml:space="preserve">Portfolio </w:t>
            </w:r>
            <w:r>
              <w:t>Balance</w:t>
            </w:r>
            <w:r w:rsidR="00E43AAB">
              <w:t xml:space="preserve">- </w:t>
            </w:r>
            <w:r w:rsidR="006E04C4">
              <w:t>$1</w:t>
            </w:r>
            <w:r w:rsidR="00F07090">
              <w:t>55,468,673</w:t>
            </w:r>
          </w:p>
          <w:p w14:paraId="2742C6F1" w14:textId="0DD8F459" w:rsidR="00521A3D" w:rsidRDefault="00521A3D" w:rsidP="008D4BA2">
            <w:pPr>
              <w:jc w:val="center"/>
            </w:pPr>
          </w:p>
          <w:p w14:paraId="63CB128C" w14:textId="7D23C8A6" w:rsidR="00800919" w:rsidRPr="00800919" w:rsidRDefault="00800919" w:rsidP="008D4BA2">
            <w:pPr>
              <w:jc w:val="center"/>
              <w:rPr>
                <w:u w:val="single"/>
              </w:rPr>
            </w:pPr>
            <w:r w:rsidRPr="00800919">
              <w:rPr>
                <w:u w:val="single"/>
              </w:rPr>
              <w:t>Endowment</w:t>
            </w:r>
          </w:p>
          <w:p w14:paraId="14CB938F" w14:textId="5F65BA18" w:rsidR="00840065" w:rsidRDefault="00800919" w:rsidP="005E6CA9">
            <w:pPr>
              <w:jc w:val="center"/>
            </w:pPr>
            <w:r>
              <w:lastRenderedPageBreak/>
              <w:t>Balance</w:t>
            </w:r>
            <w:r w:rsidR="00F43D57">
              <w:t>- $</w:t>
            </w:r>
            <w:r w:rsidR="00861EC1">
              <w:t>1</w:t>
            </w:r>
            <w:r w:rsidR="00F07090">
              <w:t>13,919,085</w:t>
            </w:r>
          </w:p>
          <w:p w14:paraId="0D9E3D13" w14:textId="319C6150" w:rsidR="00800919" w:rsidRDefault="00800919" w:rsidP="005E6CA9">
            <w:pPr>
              <w:jc w:val="center"/>
            </w:pPr>
            <w:r>
              <w:t>Available</w:t>
            </w:r>
            <w:r w:rsidR="006E04C4">
              <w:t xml:space="preserve">- </w:t>
            </w:r>
            <w:r w:rsidR="00D91E08">
              <w:t>$3,</w:t>
            </w:r>
            <w:r w:rsidR="009213DB">
              <w:t>755,050</w:t>
            </w:r>
          </w:p>
          <w:p w14:paraId="001276AD" w14:textId="661A3491" w:rsidR="00800919" w:rsidRDefault="00800919" w:rsidP="005E6CA9">
            <w:pPr>
              <w:jc w:val="center"/>
            </w:pPr>
            <w:r>
              <w:t>Awarded</w:t>
            </w:r>
            <w:r w:rsidR="00D91E08">
              <w:t>- $2,</w:t>
            </w:r>
            <w:r w:rsidR="003F1694">
              <w:t>968,152</w:t>
            </w:r>
          </w:p>
          <w:p w14:paraId="6C8D18D9" w14:textId="00F38927" w:rsidR="003F1694" w:rsidRDefault="003F1694" w:rsidP="005E6CA9">
            <w:pPr>
              <w:jc w:val="center"/>
            </w:pPr>
            <w:r>
              <w:t xml:space="preserve">Percent Spend- </w:t>
            </w:r>
            <w:r w:rsidR="00872EF7">
              <w:t>79%</w:t>
            </w:r>
          </w:p>
          <w:p w14:paraId="6CF12E29" w14:textId="77777777" w:rsidR="00A776BB" w:rsidRDefault="00A776BB" w:rsidP="005E6CA9">
            <w:pPr>
              <w:jc w:val="center"/>
            </w:pPr>
          </w:p>
          <w:p w14:paraId="101485FA" w14:textId="7E3843D6" w:rsidR="00A776BB" w:rsidRDefault="00A776BB" w:rsidP="005E6CA9">
            <w:pPr>
              <w:jc w:val="center"/>
              <w:rPr>
                <w:u w:val="single"/>
              </w:rPr>
            </w:pPr>
            <w:r w:rsidRPr="00A776BB">
              <w:rPr>
                <w:u w:val="single"/>
              </w:rPr>
              <w:t>Gift Revenue</w:t>
            </w:r>
            <w:r w:rsidR="00241852">
              <w:rPr>
                <w:u w:val="single"/>
              </w:rPr>
              <w:t>-FY25 Budget</w:t>
            </w:r>
          </w:p>
          <w:p w14:paraId="79729DB1" w14:textId="31AC26E0" w:rsidR="00A776BB" w:rsidRPr="00C23074" w:rsidRDefault="00C23074" w:rsidP="005E6CA9">
            <w:pPr>
              <w:jc w:val="center"/>
            </w:pPr>
            <w:r>
              <w:t>Total</w:t>
            </w:r>
            <w:r w:rsidR="00BE1C8C">
              <w:t>- $</w:t>
            </w:r>
            <w:r w:rsidR="005C1ED3">
              <w:t>7,961,854</w:t>
            </w:r>
          </w:p>
        </w:tc>
        <w:tc>
          <w:tcPr>
            <w:tcW w:w="2590" w:type="dxa"/>
          </w:tcPr>
          <w:p w14:paraId="46E3BFAF" w14:textId="77777777" w:rsidR="006E2304" w:rsidRDefault="00CF7A2A" w:rsidP="005E6CA9">
            <w:pPr>
              <w:jc w:val="center"/>
            </w:pPr>
            <w:r>
              <w:lastRenderedPageBreak/>
              <w:t>In FY2</w:t>
            </w:r>
            <w:r w:rsidR="006E2304">
              <w:t>5</w:t>
            </w:r>
            <w:r w:rsidR="002C59F1">
              <w:t>, we celebrated yet another</w:t>
            </w:r>
            <w:r>
              <w:t xml:space="preserve"> </w:t>
            </w:r>
            <w:r w:rsidR="002C59F1">
              <w:t>high-water</w:t>
            </w:r>
            <w:r>
              <w:t xml:space="preserve"> mark for the UAFS Foundation. </w:t>
            </w:r>
          </w:p>
          <w:p w14:paraId="12EED271" w14:textId="77777777" w:rsidR="006E2304" w:rsidRDefault="006E2304" w:rsidP="005E6CA9">
            <w:pPr>
              <w:jc w:val="center"/>
            </w:pPr>
          </w:p>
          <w:p w14:paraId="38A8BB44" w14:textId="77777777" w:rsidR="006E2304" w:rsidRDefault="005F502C" w:rsidP="005E6CA9">
            <w:pPr>
              <w:jc w:val="center"/>
            </w:pPr>
            <w:r>
              <w:lastRenderedPageBreak/>
              <w:t xml:space="preserve">In conjunction with new funds added through development work, portfolio growth </w:t>
            </w:r>
            <w:r w:rsidR="00FF5E29">
              <w:t xml:space="preserve">continues to see a sustainable path forward. </w:t>
            </w:r>
          </w:p>
          <w:p w14:paraId="707DA710" w14:textId="77777777" w:rsidR="006E2304" w:rsidRDefault="006E2304" w:rsidP="005E6CA9">
            <w:pPr>
              <w:jc w:val="center"/>
            </w:pPr>
          </w:p>
          <w:p w14:paraId="3D18791A" w14:textId="3C24F2A6" w:rsidR="00FA4586" w:rsidRDefault="00FF5E29" w:rsidP="005E6CA9">
            <w:pPr>
              <w:jc w:val="center"/>
            </w:pPr>
            <w:r>
              <w:t>As we grow in our ability to serve the UAFS campus community</w:t>
            </w:r>
            <w:r w:rsidR="002C59F1">
              <w:t xml:space="preserve">, we are thrilled to see what the next few years will bring. </w:t>
            </w:r>
          </w:p>
        </w:tc>
      </w:tr>
      <w:tr w:rsidR="00FA4586" w14:paraId="7247F43D" w14:textId="77777777" w:rsidTr="002550A0">
        <w:tc>
          <w:tcPr>
            <w:tcW w:w="2590" w:type="dxa"/>
          </w:tcPr>
          <w:p w14:paraId="3A3246BB" w14:textId="77777777" w:rsidR="00FA4586" w:rsidRDefault="00FA4586" w:rsidP="005E6CA9">
            <w:pPr>
              <w:jc w:val="center"/>
            </w:pPr>
          </w:p>
        </w:tc>
        <w:tc>
          <w:tcPr>
            <w:tcW w:w="2590" w:type="dxa"/>
          </w:tcPr>
          <w:p w14:paraId="35D0393E" w14:textId="77777777" w:rsidR="00FA4586" w:rsidRDefault="00FA4586" w:rsidP="005E6CA9">
            <w:pPr>
              <w:jc w:val="center"/>
            </w:pPr>
          </w:p>
        </w:tc>
        <w:tc>
          <w:tcPr>
            <w:tcW w:w="2590" w:type="dxa"/>
          </w:tcPr>
          <w:p w14:paraId="1030DA0A" w14:textId="77777777" w:rsidR="00FA4586" w:rsidRDefault="00FA4586" w:rsidP="005E6CA9">
            <w:pPr>
              <w:jc w:val="center"/>
            </w:pPr>
          </w:p>
        </w:tc>
        <w:tc>
          <w:tcPr>
            <w:tcW w:w="2590" w:type="dxa"/>
          </w:tcPr>
          <w:p w14:paraId="3D29754B" w14:textId="77777777" w:rsidR="00FA4586" w:rsidRDefault="00FA4586" w:rsidP="005E6CA9">
            <w:pPr>
              <w:jc w:val="center"/>
            </w:pPr>
          </w:p>
        </w:tc>
        <w:tc>
          <w:tcPr>
            <w:tcW w:w="2590" w:type="dxa"/>
          </w:tcPr>
          <w:p w14:paraId="7A8598E8" w14:textId="77777777" w:rsidR="00FA4586" w:rsidRDefault="00FA4586" w:rsidP="005E6CA9">
            <w:pPr>
              <w:jc w:val="center"/>
            </w:pPr>
          </w:p>
        </w:tc>
      </w:tr>
    </w:tbl>
    <w:p w14:paraId="45965E4D" w14:textId="34AC8B3D" w:rsidR="002550A0" w:rsidRDefault="002550A0"/>
    <w:p w14:paraId="43A3088F" w14:textId="77777777" w:rsidR="005F502C" w:rsidRDefault="005F502C"/>
    <w:p w14:paraId="5A665FC7" w14:textId="3A9F3BBD" w:rsidR="002550A0" w:rsidRDefault="005E6CA9" w:rsidP="005F502C">
      <w:pPr>
        <w:jc w:val="center"/>
      </w:pPr>
      <w:r>
        <w:t xml:space="preserve">Section II. Institutional Effectiveness </w:t>
      </w:r>
      <w:r w:rsidRPr="005E6CA9">
        <w:rPr>
          <w:b/>
          <w:bCs/>
        </w:rPr>
        <w:t>Plan</w:t>
      </w:r>
      <w:r>
        <w:t xml:space="preserve"> for the Academic Year </w:t>
      </w:r>
      <w:r w:rsidR="005F502C">
        <w:t>202</w:t>
      </w:r>
      <w:r w:rsidR="00D804D2">
        <w:t>5</w:t>
      </w:r>
      <w:r w:rsidR="005F502C">
        <w:t>-202</w:t>
      </w:r>
      <w:r w:rsidR="00D804D2">
        <w:t>6</w:t>
      </w:r>
    </w:p>
    <w:tbl>
      <w:tblPr>
        <w:tblStyle w:val="TableGrid"/>
        <w:tblW w:w="0" w:type="auto"/>
        <w:tblLook w:val="04A0" w:firstRow="1" w:lastRow="0" w:firstColumn="1" w:lastColumn="0" w:noHBand="0" w:noVBand="1"/>
      </w:tblPr>
      <w:tblGrid>
        <w:gridCol w:w="4316"/>
        <w:gridCol w:w="4317"/>
        <w:gridCol w:w="4317"/>
      </w:tblGrid>
      <w:tr w:rsidR="005E6CA9" w14:paraId="01BEF497" w14:textId="77777777" w:rsidTr="005E6CA9">
        <w:tc>
          <w:tcPr>
            <w:tcW w:w="4316" w:type="dxa"/>
          </w:tcPr>
          <w:p w14:paraId="792A5390" w14:textId="47C10877" w:rsidR="005E6CA9" w:rsidRDefault="005E6CA9">
            <w:r>
              <w:t>Tactic</w:t>
            </w:r>
          </w:p>
        </w:tc>
        <w:tc>
          <w:tcPr>
            <w:tcW w:w="4317" w:type="dxa"/>
          </w:tcPr>
          <w:p w14:paraId="67D4ABB4" w14:textId="33E6BE8F" w:rsidR="005E6CA9" w:rsidRDefault="005E6CA9">
            <w:r>
              <w:t>Alignment with Strategic Plan Pillar</w:t>
            </w:r>
          </w:p>
        </w:tc>
        <w:tc>
          <w:tcPr>
            <w:tcW w:w="4317" w:type="dxa"/>
          </w:tcPr>
          <w:p w14:paraId="64CC03E9" w14:textId="183670EC" w:rsidR="005E6CA9" w:rsidRDefault="005E6CA9">
            <w:r>
              <w:t>Assessment Measure and Performance Target</w:t>
            </w:r>
          </w:p>
        </w:tc>
      </w:tr>
      <w:tr w:rsidR="000B7C29" w14:paraId="15F30993" w14:textId="77777777" w:rsidTr="005E6CA9">
        <w:tc>
          <w:tcPr>
            <w:tcW w:w="4316" w:type="dxa"/>
          </w:tcPr>
          <w:p w14:paraId="7722CB05" w14:textId="2CFE80EB" w:rsidR="000B7C29" w:rsidRDefault="0096419C">
            <w:r>
              <w:t xml:space="preserve">Continue the evolution of the recruitment marketing strategies. </w:t>
            </w:r>
            <w:r w:rsidR="00237FF4">
              <w:t>Aside from the current tactics, additional emphasis will be placed on</w:t>
            </w:r>
            <w:r w:rsidR="00020B45">
              <w:t xml:space="preserve"> </w:t>
            </w:r>
            <w:r w:rsidR="00CB6034">
              <w:t xml:space="preserve">RFI Forms, Slate Events, and </w:t>
            </w:r>
            <w:proofErr w:type="spellStart"/>
            <w:r w:rsidR="00CB6034">
              <w:t>ChatBot</w:t>
            </w:r>
            <w:proofErr w:type="spellEnd"/>
            <w:r w:rsidR="00CB6034">
              <w:t xml:space="preserve"> data</w:t>
            </w:r>
            <w:r w:rsidR="00020B45">
              <w:t xml:space="preserve">. </w:t>
            </w:r>
            <w:r w:rsidR="00CB102B">
              <w:t xml:space="preserve">This information will lead to a </w:t>
            </w:r>
            <w:r w:rsidR="00D7611C">
              <w:t xml:space="preserve">better understanding of conversion tactics. </w:t>
            </w:r>
            <w:r w:rsidR="00AA2D11">
              <w:t>Furthermore</w:t>
            </w:r>
            <w:r w:rsidR="00020B45">
              <w:t>, landing page optimization will continue</w:t>
            </w:r>
            <w:r w:rsidR="00D7611C">
              <w:t xml:space="preserve"> with a goal to affect Average Search Position</w:t>
            </w:r>
            <w:r w:rsidR="00020B45">
              <w:t>.</w:t>
            </w:r>
          </w:p>
        </w:tc>
        <w:tc>
          <w:tcPr>
            <w:tcW w:w="4317" w:type="dxa"/>
          </w:tcPr>
          <w:p w14:paraId="0CD3762E" w14:textId="5054390B" w:rsidR="000B7C29" w:rsidRDefault="000B7C29">
            <w:r>
              <w:t>1.1</w:t>
            </w:r>
          </w:p>
        </w:tc>
        <w:tc>
          <w:tcPr>
            <w:tcW w:w="4317" w:type="dxa"/>
          </w:tcPr>
          <w:p w14:paraId="162FEBAF" w14:textId="4752EE64" w:rsidR="000B7C29" w:rsidRDefault="00C33BE1">
            <w:r>
              <w:t xml:space="preserve">As stated above, our </w:t>
            </w:r>
            <w:r w:rsidR="00AB6158">
              <w:t>primary measure will certainly be web traffic</w:t>
            </w:r>
            <w:r w:rsidR="00993DCF">
              <w:t xml:space="preserve">, with a target of increasing sessions. As we move forward with more longitudinal data, we can </w:t>
            </w:r>
            <w:r w:rsidR="00186198">
              <w:t>adjust</w:t>
            </w:r>
            <w:r w:rsidR="00993DCF">
              <w:t xml:space="preserve"> goals for RFI </w:t>
            </w:r>
            <w:r w:rsidR="00494480">
              <w:t>forms</w:t>
            </w:r>
            <w:r w:rsidR="000C55B0">
              <w:t xml:space="preserve"> and Slate events</w:t>
            </w:r>
            <w:r w:rsidR="00993DCF">
              <w:t xml:space="preserve">. An </w:t>
            </w:r>
            <w:r w:rsidR="003B6536">
              <w:t>additional element will be data from</w:t>
            </w:r>
            <w:r w:rsidR="000C55B0">
              <w:t xml:space="preserve"> </w:t>
            </w:r>
            <w:proofErr w:type="spellStart"/>
            <w:r w:rsidR="000C55B0">
              <w:t>ChatBot</w:t>
            </w:r>
            <w:proofErr w:type="spellEnd"/>
            <w:r w:rsidR="000C55B0">
              <w:t xml:space="preserve"> sessions</w:t>
            </w:r>
            <w:r w:rsidR="007F7A2C">
              <w:t xml:space="preserve">, and we hope to sophisticate </w:t>
            </w:r>
            <w:r w:rsidR="003631A0">
              <w:t>the KPIs related to the tool in the coming years</w:t>
            </w:r>
            <w:r w:rsidR="00993DCF">
              <w:t>. Each of these programs should have data associated with it</w:t>
            </w:r>
            <w:r w:rsidR="00927CB6">
              <w:t xml:space="preserve"> that we can track and </w:t>
            </w:r>
            <w:r w:rsidR="003B6536">
              <w:t>use to project</w:t>
            </w:r>
            <w:r w:rsidR="00927CB6">
              <w:t xml:space="preserve"> future goals.</w:t>
            </w:r>
          </w:p>
          <w:p w14:paraId="5F46257E" w14:textId="77777777" w:rsidR="00E2419E" w:rsidRDefault="00E2419E"/>
          <w:p w14:paraId="370A44E2" w14:textId="77777777" w:rsidR="00E2419E" w:rsidRPr="00E2419E" w:rsidRDefault="00E2419E" w:rsidP="00E2419E">
            <w:pPr>
              <w:rPr>
                <w:b/>
                <w:bCs/>
              </w:rPr>
            </w:pPr>
            <w:r w:rsidRPr="00E2419E">
              <w:rPr>
                <w:b/>
                <w:bCs/>
              </w:rPr>
              <w:t>Goals</w:t>
            </w:r>
          </w:p>
          <w:p w14:paraId="20015670" w14:textId="75B7848C" w:rsidR="00E2419E" w:rsidRPr="00E2419E" w:rsidRDefault="00E2419E" w:rsidP="00E2419E">
            <w:pPr>
              <w:pStyle w:val="ListParagraph"/>
            </w:pPr>
            <w:r w:rsidRPr="00E2419E">
              <w:lastRenderedPageBreak/>
              <w:t>Website (FY2</w:t>
            </w:r>
            <w:r w:rsidR="003B6536">
              <w:t>6</w:t>
            </w:r>
            <w:r w:rsidRPr="00E2419E">
              <w:t>)</w:t>
            </w:r>
          </w:p>
          <w:p w14:paraId="5E941213" w14:textId="4CDE09C8" w:rsidR="00996E95" w:rsidRPr="00996E95" w:rsidRDefault="00996E95" w:rsidP="00996E95">
            <w:pPr>
              <w:pStyle w:val="ListParagraph"/>
              <w:numPr>
                <w:ilvl w:val="0"/>
                <w:numId w:val="3"/>
              </w:numPr>
            </w:pPr>
            <w:r w:rsidRPr="00996E95">
              <w:t xml:space="preserve">Sessions- </w:t>
            </w:r>
            <w:r w:rsidR="003B6536">
              <w:t>1,00</w:t>
            </w:r>
            <w:r w:rsidRPr="00996E95">
              <w:t>0,000</w:t>
            </w:r>
          </w:p>
          <w:p w14:paraId="718656E3" w14:textId="77777777" w:rsidR="00996E95" w:rsidRPr="00996E95" w:rsidRDefault="00996E95" w:rsidP="00996E95">
            <w:pPr>
              <w:pStyle w:val="ListParagraph"/>
              <w:numPr>
                <w:ilvl w:val="0"/>
                <w:numId w:val="3"/>
              </w:numPr>
            </w:pPr>
            <w:r w:rsidRPr="00996E95">
              <w:t>Slate Events- 250,000</w:t>
            </w:r>
          </w:p>
          <w:p w14:paraId="028A2211" w14:textId="5DDFF5AD" w:rsidR="00E2419E" w:rsidRDefault="00996E95" w:rsidP="00996E95">
            <w:pPr>
              <w:pStyle w:val="ListParagraph"/>
              <w:numPr>
                <w:ilvl w:val="0"/>
                <w:numId w:val="3"/>
              </w:numPr>
            </w:pPr>
            <w:r w:rsidRPr="00996E95">
              <w:t>RFI Forms- 2</w:t>
            </w:r>
            <w:r w:rsidR="004F6890">
              <w:t>0</w:t>
            </w:r>
            <w:r w:rsidRPr="00996E95">
              <w:t>,000</w:t>
            </w:r>
          </w:p>
          <w:p w14:paraId="593ABD1F" w14:textId="77777777" w:rsidR="00150403" w:rsidRDefault="00150403" w:rsidP="00996E95">
            <w:pPr>
              <w:pStyle w:val="ListParagraph"/>
              <w:numPr>
                <w:ilvl w:val="0"/>
                <w:numId w:val="3"/>
              </w:numPr>
            </w:pPr>
            <w:proofErr w:type="spellStart"/>
            <w:r>
              <w:t>ChatBot</w:t>
            </w:r>
            <w:proofErr w:type="spellEnd"/>
            <w:r>
              <w:t xml:space="preserve"> Sessions- 12,000</w:t>
            </w:r>
          </w:p>
          <w:p w14:paraId="1FF15BD8" w14:textId="7F5F4D67" w:rsidR="00712F87" w:rsidRDefault="00712F87" w:rsidP="00FC2DB3">
            <w:pPr>
              <w:pStyle w:val="ListParagraph"/>
              <w:numPr>
                <w:ilvl w:val="1"/>
                <w:numId w:val="3"/>
              </w:numPr>
            </w:pPr>
            <w:r>
              <w:t>Baselines to be set</w:t>
            </w:r>
          </w:p>
          <w:p w14:paraId="61435B25" w14:textId="5C4CF60E" w:rsidR="008D15BC" w:rsidRDefault="00FC2DB3" w:rsidP="00C97479">
            <w:pPr>
              <w:pStyle w:val="ListParagraph"/>
              <w:numPr>
                <w:ilvl w:val="2"/>
                <w:numId w:val="3"/>
              </w:numPr>
            </w:pPr>
            <w:r>
              <w:t>Messages Sent</w:t>
            </w:r>
          </w:p>
          <w:p w14:paraId="3E6EA745" w14:textId="5529840C" w:rsidR="00FC2DB3" w:rsidRDefault="00712F87" w:rsidP="00C97479">
            <w:pPr>
              <w:pStyle w:val="ListParagraph"/>
              <w:numPr>
                <w:ilvl w:val="2"/>
                <w:numId w:val="3"/>
              </w:numPr>
            </w:pPr>
            <w:r>
              <w:t>“Thumbs Up” Rating</w:t>
            </w:r>
          </w:p>
          <w:p w14:paraId="7B5348BE" w14:textId="532B141C" w:rsidR="00712F87" w:rsidRDefault="005F06CF" w:rsidP="00C97479">
            <w:pPr>
              <w:pStyle w:val="ListParagraph"/>
              <w:numPr>
                <w:ilvl w:val="2"/>
                <w:numId w:val="3"/>
              </w:numPr>
            </w:pPr>
            <w:r>
              <w:t>Hours of Time Saved</w:t>
            </w:r>
          </w:p>
          <w:p w14:paraId="02634051" w14:textId="44D36BF7" w:rsidR="005F06CF" w:rsidRDefault="005F06CF" w:rsidP="00C97479">
            <w:pPr>
              <w:pStyle w:val="ListParagraph"/>
              <w:numPr>
                <w:ilvl w:val="2"/>
                <w:numId w:val="3"/>
              </w:numPr>
            </w:pPr>
            <w:r>
              <w:t>Avg. Response Time</w:t>
            </w:r>
          </w:p>
          <w:p w14:paraId="58007F3A" w14:textId="0AF97407" w:rsidR="005F06CF" w:rsidRDefault="00C97479" w:rsidP="00C97479">
            <w:pPr>
              <w:pStyle w:val="ListParagraph"/>
              <w:numPr>
                <w:ilvl w:val="2"/>
                <w:numId w:val="3"/>
              </w:numPr>
            </w:pPr>
            <w:r>
              <w:t>Conversations</w:t>
            </w:r>
          </w:p>
          <w:p w14:paraId="4F039A5E" w14:textId="67BD48C3" w:rsidR="00C97479" w:rsidRDefault="00C97479" w:rsidP="00C97479">
            <w:pPr>
              <w:pStyle w:val="ListParagraph"/>
              <w:numPr>
                <w:ilvl w:val="2"/>
                <w:numId w:val="3"/>
              </w:numPr>
            </w:pPr>
            <w:r>
              <w:t>Top Topics</w:t>
            </w:r>
          </w:p>
          <w:p w14:paraId="276983D3" w14:textId="7A90EC3B" w:rsidR="00150403" w:rsidRDefault="00150403" w:rsidP="00150403">
            <w:pPr>
              <w:ind w:left="360"/>
            </w:pPr>
          </w:p>
        </w:tc>
      </w:tr>
      <w:tr w:rsidR="000B7C29" w14:paraId="0813708D" w14:textId="77777777" w:rsidTr="005E6CA9">
        <w:tc>
          <w:tcPr>
            <w:tcW w:w="4316" w:type="dxa"/>
          </w:tcPr>
          <w:p w14:paraId="2FA845A6" w14:textId="0BFFF7B6" w:rsidR="000B7C29" w:rsidRDefault="00506FD6">
            <w:r>
              <w:lastRenderedPageBreak/>
              <w:t xml:space="preserve">Increase the volume of UAFS Foundation aid </w:t>
            </w:r>
            <w:r w:rsidR="000C2230">
              <w:t xml:space="preserve">and </w:t>
            </w:r>
            <w:r w:rsidR="00652B8D">
              <w:t xml:space="preserve">align </w:t>
            </w:r>
            <w:r w:rsidR="00BE08EC">
              <w:t>with</w:t>
            </w:r>
            <w:r w:rsidR="00652B8D">
              <w:t xml:space="preserve"> strategies to maximize</w:t>
            </w:r>
            <w:r w:rsidR="00BE08EC">
              <w:t xml:space="preserve"> comprehensive</w:t>
            </w:r>
            <w:r w:rsidR="00652B8D">
              <w:t xml:space="preserve"> aid leveraging</w:t>
            </w:r>
            <w:r w:rsidR="00A50493">
              <w:t>.</w:t>
            </w:r>
          </w:p>
        </w:tc>
        <w:tc>
          <w:tcPr>
            <w:tcW w:w="4317" w:type="dxa"/>
          </w:tcPr>
          <w:p w14:paraId="6584C958" w14:textId="47EC6B90" w:rsidR="000B7C29" w:rsidRDefault="000B7C29">
            <w:r>
              <w:t>1.4</w:t>
            </w:r>
          </w:p>
        </w:tc>
        <w:tc>
          <w:tcPr>
            <w:tcW w:w="4317" w:type="dxa"/>
          </w:tcPr>
          <w:p w14:paraId="31818A5B" w14:textId="77777777" w:rsidR="0057653B" w:rsidRDefault="00BE7CB4">
            <w:r>
              <w:t>The primary measure of available and awarded aid</w:t>
            </w:r>
            <w:r w:rsidR="004227AE">
              <w:t xml:space="preserve"> will be a focal point. Our performance target will continue to </w:t>
            </w:r>
            <w:r w:rsidR="00993DCF">
              <w:t>work</w:t>
            </w:r>
            <w:r w:rsidR="004227AE">
              <w:t xml:space="preserve"> closer to a 100% award of what is available, but we would reasonably like to see that percentage exceed the 80% threshold for this year.</w:t>
            </w:r>
            <w:r w:rsidR="00CE6803">
              <w:t xml:space="preserve"> We would also like to see the new scholarships created closer to the </w:t>
            </w:r>
            <w:r w:rsidR="00993DCF">
              <w:t>ten</w:t>
            </w:r>
            <w:r w:rsidR="00CE6803">
              <w:t xml:space="preserve"> mark </w:t>
            </w:r>
            <w:r w:rsidR="00993DCF">
              <w:t>annually</w:t>
            </w:r>
            <w:r w:rsidR="00CE6803">
              <w:t>.</w:t>
            </w:r>
          </w:p>
          <w:p w14:paraId="6C68EF30" w14:textId="77777777" w:rsidR="0069519A" w:rsidRDefault="0069519A" w:rsidP="00504716">
            <w:pPr>
              <w:rPr>
                <w:b/>
                <w:bCs/>
              </w:rPr>
            </w:pPr>
          </w:p>
          <w:p w14:paraId="14051683" w14:textId="58F5E542" w:rsidR="00504716" w:rsidRPr="00504716" w:rsidRDefault="00504716" w:rsidP="00504716">
            <w:pPr>
              <w:rPr>
                <w:b/>
                <w:bCs/>
              </w:rPr>
            </w:pPr>
            <w:r w:rsidRPr="00504716">
              <w:rPr>
                <w:b/>
                <w:bCs/>
              </w:rPr>
              <w:t>Goals</w:t>
            </w:r>
          </w:p>
          <w:p w14:paraId="223D4B93" w14:textId="77777777" w:rsidR="00504716" w:rsidRPr="00504716" w:rsidRDefault="00504716" w:rsidP="0069519A">
            <w:pPr>
              <w:pStyle w:val="ListParagraph"/>
            </w:pPr>
            <w:r w:rsidRPr="00504716">
              <w:t>Scholarships</w:t>
            </w:r>
          </w:p>
          <w:p w14:paraId="248911C8" w14:textId="3F10FCCF" w:rsidR="00504716" w:rsidRPr="00504716" w:rsidRDefault="00504716" w:rsidP="00504716">
            <w:pPr>
              <w:pStyle w:val="ListParagraph"/>
              <w:numPr>
                <w:ilvl w:val="0"/>
                <w:numId w:val="2"/>
              </w:numPr>
            </w:pPr>
            <w:r w:rsidRPr="00504716">
              <w:t>Available- $</w:t>
            </w:r>
            <w:r w:rsidR="00B358EF">
              <w:t>4,0</w:t>
            </w:r>
            <w:r w:rsidRPr="00504716">
              <w:t>00,000</w:t>
            </w:r>
          </w:p>
          <w:p w14:paraId="397BF528" w14:textId="082FA566" w:rsidR="00504716" w:rsidRPr="00504716" w:rsidRDefault="00504716" w:rsidP="00504716">
            <w:pPr>
              <w:pStyle w:val="ListParagraph"/>
              <w:numPr>
                <w:ilvl w:val="0"/>
                <w:numId w:val="2"/>
              </w:numPr>
            </w:pPr>
            <w:r w:rsidRPr="00504716">
              <w:t>Awarded- $</w:t>
            </w:r>
            <w:r w:rsidR="00B358EF">
              <w:t>3,2</w:t>
            </w:r>
            <w:r w:rsidRPr="00504716">
              <w:t>00,000</w:t>
            </w:r>
          </w:p>
          <w:p w14:paraId="6378CEA7" w14:textId="77777777" w:rsidR="00504716" w:rsidRPr="00504716" w:rsidRDefault="00504716" w:rsidP="00504716">
            <w:pPr>
              <w:pStyle w:val="ListParagraph"/>
              <w:numPr>
                <w:ilvl w:val="0"/>
                <w:numId w:val="2"/>
              </w:numPr>
            </w:pPr>
            <w:r w:rsidRPr="00504716">
              <w:t>Percent- 80%</w:t>
            </w:r>
          </w:p>
          <w:p w14:paraId="2C9CD5AE" w14:textId="0CEEF9E4" w:rsidR="00504716" w:rsidRPr="00504716" w:rsidRDefault="00504716" w:rsidP="00504716">
            <w:pPr>
              <w:pStyle w:val="ListParagraph"/>
              <w:numPr>
                <w:ilvl w:val="0"/>
                <w:numId w:val="2"/>
              </w:numPr>
            </w:pPr>
            <w:r w:rsidRPr="00504716">
              <w:t xml:space="preserve">Students Awarded- </w:t>
            </w:r>
            <w:r w:rsidR="00D16B86">
              <w:t>2,0</w:t>
            </w:r>
            <w:r w:rsidRPr="00504716">
              <w:t>00</w:t>
            </w:r>
          </w:p>
          <w:p w14:paraId="17BE351A" w14:textId="11F2F0F9" w:rsidR="00504716" w:rsidRPr="00504716" w:rsidRDefault="00504716" w:rsidP="00504716">
            <w:pPr>
              <w:pStyle w:val="ListParagraph"/>
              <w:numPr>
                <w:ilvl w:val="0"/>
                <w:numId w:val="2"/>
              </w:numPr>
            </w:pPr>
            <w:r w:rsidRPr="00504716">
              <w:t>Average Amount- $</w:t>
            </w:r>
            <w:r w:rsidR="00D16B86">
              <w:t>1,6</w:t>
            </w:r>
            <w:r w:rsidRPr="00504716">
              <w:t>00</w:t>
            </w:r>
          </w:p>
          <w:p w14:paraId="7707E575" w14:textId="77777777" w:rsidR="00504716" w:rsidRPr="00504716" w:rsidRDefault="00504716" w:rsidP="00504716">
            <w:pPr>
              <w:pStyle w:val="ListParagraph"/>
              <w:numPr>
                <w:ilvl w:val="0"/>
                <w:numId w:val="2"/>
              </w:numPr>
            </w:pPr>
            <w:r w:rsidRPr="00504716">
              <w:t>New Scholarships- 10</w:t>
            </w:r>
          </w:p>
          <w:p w14:paraId="322D1F38" w14:textId="04FAB07E" w:rsidR="000B7C29" w:rsidRDefault="00504716" w:rsidP="00504716">
            <w:pPr>
              <w:pStyle w:val="ListParagraph"/>
              <w:numPr>
                <w:ilvl w:val="0"/>
                <w:numId w:val="2"/>
              </w:numPr>
            </w:pPr>
            <w:r w:rsidRPr="00504716">
              <w:t>Amount- $250,000</w:t>
            </w:r>
          </w:p>
        </w:tc>
      </w:tr>
      <w:tr w:rsidR="000B7C29" w14:paraId="14DFB28B" w14:textId="77777777" w:rsidTr="005E6CA9">
        <w:tc>
          <w:tcPr>
            <w:tcW w:w="4316" w:type="dxa"/>
          </w:tcPr>
          <w:p w14:paraId="64EEDF49" w14:textId="3B84277F" w:rsidR="000B7C29" w:rsidRDefault="00B815E5">
            <w:r>
              <w:t>Continue the expansion of</w:t>
            </w:r>
            <w:r w:rsidRPr="00B815E5">
              <w:t xml:space="preserve"> local brand strategies, grow the licensing and </w:t>
            </w:r>
            <w:proofErr w:type="gramStart"/>
            <w:r w:rsidRPr="00B815E5">
              <w:t>royalties</w:t>
            </w:r>
            <w:proofErr w:type="gramEnd"/>
            <w:r w:rsidRPr="00B815E5">
              <w:t xml:space="preserve"> </w:t>
            </w:r>
            <w:r w:rsidRPr="00B815E5">
              <w:lastRenderedPageBreak/>
              <w:t>program</w:t>
            </w:r>
            <w:r>
              <w:t xml:space="preserve"> with an emphasis on </w:t>
            </w:r>
            <w:r w:rsidR="00757681">
              <w:t>new retail locations</w:t>
            </w:r>
            <w:r w:rsidR="00411D7D">
              <w:t xml:space="preserve"> and expansion of the Walmart</w:t>
            </w:r>
            <w:r>
              <w:t xml:space="preserve"> partnership</w:t>
            </w:r>
            <w:r w:rsidRPr="00B815E5">
              <w:t xml:space="preserve">, and </w:t>
            </w:r>
            <w:r w:rsidR="001D4C72">
              <w:t xml:space="preserve">expand the already successful </w:t>
            </w:r>
            <w:r w:rsidR="0028369F">
              <w:t>strategy</w:t>
            </w:r>
            <w:r w:rsidR="001D4C72">
              <w:t xml:space="preserve"> of telling the UAFS story</w:t>
            </w:r>
            <w:r w:rsidRPr="00B815E5">
              <w:t>.</w:t>
            </w:r>
          </w:p>
        </w:tc>
        <w:tc>
          <w:tcPr>
            <w:tcW w:w="4317" w:type="dxa"/>
          </w:tcPr>
          <w:p w14:paraId="3AF8E45D" w14:textId="73365318" w:rsidR="000B7C29" w:rsidRDefault="000B7C29">
            <w:r>
              <w:lastRenderedPageBreak/>
              <w:t>1.6</w:t>
            </w:r>
          </w:p>
        </w:tc>
        <w:tc>
          <w:tcPr>
            <w:tcW w:w="4317" w:type="dxa"/>
          </w:tcPr>
          <w:p w14:paraId="2DA5E92A" w14:textId="6D8B566B" w:rsidR="000B7C29" w:rsidRDefault="00FE7B42">
            <w:r>
              <w:t xml:space="preserve">The key performance measure </w:t>
            </w:r>
            <w:r w:rsidR="004C1E41">
              <w:t xml:space="preserve">for this component will be similar to the elements </w:t>
            </w:r>
            <w:r w:rsidR="004C1E41">
              <w:lastRenderedPageBreak/>
              <w:t xml:space="preserve">stated in </w:t>
            </w:r>
            <w:r w:rsidR="00134315">
              <w:t xml:space="preserve">the </w:t>
            </w:r>
            <w:r w:rsidR="004C1E41">
              <w:t xml:space="preserve">last FY. Specifically, we will be looking </w:t>
            </w:r>
            <w:r w:rsidR="00073564">
              <w:t>to increase royalty numbers this year with the addition of new partners, but other key retail locations, including Walmart, will also play a role</w:t>
            </w:r>
            <w:r w:rsidR="00134315">
              <w:t xml:space="preserve">. </w:t>
            </w:r>
            <w:r w:rsidR="003869E0">
              <w:t xml:space="preserve">We have grown our local partnerships with regional school districts and now have a physical signage presence with top-feeder high schools. </w:t>
            </w:r>
            <w:r w:rsidR="00E27315">
              <w:t xml:space="preserve">The social media strategies are </w:t>
            </w:r>
            <w:r w:rsidR="001F3DAC">
              <w:t>constantly evolving</w:t>
            </w:r>
            <w:r w:rsidR="00E27315">
              <w:t xml:space="preserve">, and we are paying particular attention to the reach of our print pieces in the current FY. </w:t>
            </w:r>
            <w:r w:rsidR="00E64ACD">
              <w:t>Expanding on the</w:t>
            </w:r>
            <w:r w:rsidR="00E27315">
              <w:t xml:space="preserve"> Foundation Annual Report allows us to have more targeted storytelling to key </w:t>
            </w:r>
            <w:r w:rsidR="001F3DAC">
              <w:t xml:space="preserve">institution stakeholders. </w:t>
            </w:r>
          </w:p>
          <w:p w14:paraId="70849884" w14:textId="77777777" w:rsidR="00D40AF2" w:rsidRDefault="00D40AF2"/>
          <w:p w14:paraId="16DE1C17" w14:textId="77777777" w:rsidR="00D40AF2" w:rsidRPr="00E75CB8" w:rsidRDefault="00D40AF2">
            <w:pPr>
              <w:rPr>
                <w:b/>
                <w:bCs/>
              </w:rPr>
            </w:pPr>
            <w:r w:rsidRPr="00E75CB8">
              <w:rPr>
                <w:b/>
                <w:bCs/>
              </w:rPr>
              <w:t>Goals</w:t>
            </w:r>
          </w:p>
          <w:p w14:paraId="10C1228A" w14:textId="77777777" w:rsidR="000E4348" w:rsidRPr="000E4348" w:rsidRDefault="000E4348" w:rsidP="00E75CB8">
            <w:pPr>
              <w:pStyle w:val="ListParagraph"/>
            </w:pPr>
            <w:r w:rsidRPr="000E4348">
              <w:t>Community Strategies</w:t>
            </w:r>
          </w:p>
          <w:p w14:paraId="5C56B158" w14:textId="2F78A34D" w:rsidR="000E4348" w:rsidRPr="000E4348" w:rsidRDefault="000E4348" w:rsidP="00E75CB8">
            <w:pPr>
              <w:pStyle w:val="ListParagraph"/>
              <w:numPr>
                <w:ilvl w:val="0"/>
                <w:numId w:val="4"/>
              </w:numPr>
            </w:pPr>
            <w:r w:rsidRPr="000E4348">
              <w:t>Paint the Town Blue- 10</w:t>
            </w:r>
            <w:r w:rsidR="00B70E6C">
              <w:t>5</w:t>
            </w:r>
          </w:p>
          <w:p w14:paraId="04DE5311" w14:textId="01B8328B" w:rsidR="000E4348" w:rsidRPr="000E4348" w:rsidRDefault="000E4348" w:rsidP="00E75CB8">
            <w:pPr>
              <w:pStyle w:val="ListParagraph"/>
              <w:numPr>
                <w:ilvl w:val="0"/>
                <w:numId w:val="4"/>
              </w:numPr>
            </w:pPr>
            <w:r w:rsidRPr="000E4348">
              <w:t>Perk Stop- 1</w:t>
            </w:r>
            <w:r w:rsidR="00B70E6C">
              <w:t>7</w:t>
            </w:r>
          </w:p>
          <w:p w14:paraId="60255B56" w14:textId="77777777" w:rsidR="000E4348" w:rsidRPr="000E4348" w:rsidRDefault="000E4348" w:rsidP="00E75CB8">
            <w:pPr>
              <w:pStyle w:val="ListParagraph"/>
              <w:numPr>
                <w:ilvl w:val="0"/>
                <w:numId w:val="4"/>
              </w:numPr>
            </w:pPr>
            <w:r w:rsidRPr="000E4348">
              <w:t>Alum Owned Business- 50</w:t>
            </w:r>
          </w:p>
          <w:p w14:paraId="142DD9DF" w14:textId="77777777" w:rsidR="000E4348" w:rsidRPr="000E4348" w:rsidRDefault="000E4348" w:rsidP="000E4348"/>
          <w:p w14:paraId="3E0BFB81" w14:textId="77777777" w:rsidR="000E4348" w:rsidRPr="000E4348" w:rsidRDefault="000E4348" w:rsidP="00E75CB8">
            <w:pPr>
              <w:pStyle w:val="ListParagraph"/>
            </w:pPr>
            <w:r w:rsidRPr="000E4348">
              <w:t>Licensing Management</w:t>
            </w:r>
          </w:p>
          <w:p w14:paraId="6CBC663E" w14:textId="681E65A5" w:rsidR="000E4348" w:rsidRPr="000E4348" w:rsidRDefault="000E4348" w:rsidP="00E75CB8">
            <w:pPr>
              <w:pStyle w:val="ListParagraph"/>
              <w:numPr>
                <w:ilvl w:val="0"/>
                <w:numId w:val="4"/>
              </w:numPr>
            </w:pPr>
            <w:r w:rsidRPr="000E4348">
              <w:t>Royalties- $1</w:t>
            </w:r>
            <w:r w:rsidR="00B70E6C">
              <w:t>5,</w:t>
            </w:r>
            <w:r w:rsidR="00925CD3">
              <w:t>000</w:t>
            </w:r>
          </w:p>
          <w:p w14:paraId="12AB4553" w14:textId="6E63E6F0" w:rsidR="000E4348" w:rsidRPr="000E4348" w:rsidRDefault="000E4348" w:rsidP="00E75CB8">
            <w:pPr>
              <w:pStyle w:val="ListParagraph"/>
              <w:numPr>
                <w:ilvl w:val="0"/>
                <w:numId w:val="4"/>
              </w:numPr>
            </w:pPr>
            <w:r w:rsidRPr="000E4348">
              <w:t>Gross Sales- $</w:t>
            </w:r>
            <w:r w:rsidR="00925CD3">
              <w:t>100</w:t>
            </w:r>
            <w:r w:rsidRPr="000E4348">
              <w:t>,000</w:t>
            </w:r>
          </w:p>
          <w:p w14:paraId="4F8F2ABD" w14:textId="6988507D" w:rsidR="000E4348" w:rsidRPr="000E4348" w:rsidRDefault="000E4348" w:rsidP="00E75CB8">
            <w:pPr>
              <w:pStyle w:val="ListParagraph"/>
              <w:numPr>
                <w:ilvl w:val="0"/>
                <w:numId w:val="4"/>
              </w:numPr>
            </w:pPr>
            <w:r w:rsidRPr="000E4348">
              <w:t xml:space="preserve">Total Units- </w:t>
            </w:r>
            <w:r w:rsidR="00925CD3">
              <w:t>7</w:t>
            </w:r>
            <w:r w:rsidRPr="000E4348">
              <w:t>,</w:t>
            </w:r>
            <w:r w:rsidR="00925CD3">
              <w:t>5</w:t>
            </w:r>
            <w:r w:rsidRPr="000E4348">
              <w:t>00</w:t>
            </w:r>
          </w:p>
          <w:p w14:paraId="4267673B" w14:textId="723013D7" w:rsidR="000E4348" w:rsidRPr="000E4348" w:rsidRDefault="000E4348" w:rsidP="00E75CB8">
            <w:pPr>
              <w:pStyle w:val="ListParagraph"/>
              <w:numPr>
                <w:ilvl w:val="0"/>
                <w:numId w:val="4"/>
              </w:numPr>
            </w:pPr>
            <w:r w:rsidRPr="000E4348">
              <w:t xml:space="preserve">Licensed Vendors- </w:t>
            </w:r>
            <w:r w:rsidR="00925CD3">
              <w:t>65</w:t>
            </w:r>
          </w:p>
          <w:p w14:paraId="13F022B8" w14:textId="6AE2F627" w:rsidR="000E4348" w:rsidRPr="000E4348" w:rsidRDefault="000E4348" w:rsidP="00E75CB8">
            <w:pPr>
              <w:pStyle w:val="ListParagraph"/>
              <w:numPr>
                <w:ilvl w:val="0"/>
                <w:numId w:val="4"/>
              </w:numPr>
            </w:pPr>
            <w:r w:rsidRPr="000E4348">
              <w:t xml:space="preserve">Retail Locations- </w:t>
            </w:r>
            <w:r w:rsidR="00925CD3">
              <w:t>10</w:t>
            </w:r>
          </w:p>
          <w:p w14:paraId="7E70AFFA" w14:textId="77777777" w:rsidR="000E4348" w:rsidRPr="000E4348" w:rsidRDefault="000E4348" w:rsidP="000E4348"/>
          <w:p w14:paraId="68EF3245" w14:textId="77777777" w:rsidR="000E4348" w:rsidRPr="000E4348" w:rsidRDefault="000E4348" w:rsidP="00E75CB8">
            <w:pPr>
              <w:pStyle w:val="ListParagraph"/>
            </w:pPr>
            <w:r w:rsidRPr="000E4348">
              <w:t>Strategic Communications</w:t>
            </w:r>
          </w:p>
          <w:p w14:paraId="3B687EA6" w14:textId="77777777" w:rsidR="000E4348" w:rsidRPr="000E4348" w:rsidRDefault="000E4348" w:rsidP="00E75CB8">
            <w:pPr>
              <w:pStyle w:val="ListParagraph"/>
              <w:numPr>
                <w:ilvl w:val="0"/>
                <w:numId w:val="4"/>
              </w:numPr>
            </w:pPr>
            <w:r w:rsidRPr="000E4348">
              <w:t>Social Media</w:t>
            </w:r>
          </w:p>
          <w:p w14:paraId="32CF6A44" w14:textId="23D08B2B" w:rsidR="000E4348" w:rsidRPr="000E4348" w:rsidRDefault="004A7C74" w:rsidP="00E75CB8">
            <w:pPr>
              <w:pStyle w:val="ListParagraph"/>
              <w:numPr>
                <w:ilvl w:val="0"/>
                <w:numId w:val="4"/>
              </w:numPr>
            </w:pPr>
            <w:r>
              <w:t>13</w:t>
            </w:r>
            <w:r w:rsidR="000E4348" w:rsidRPr="000E4348">
              <w:t>M Impressions</w:t>
            </w:r>
          </w:p>
          <w:p w14:paraId="5A2C82E0" w14:textId="13915CBD" w:rsidR="000E4348" w:rsidRPr="000E4348" w:rsidRDefault="004A7C74" w:rsidP="00E75CB8">
            <w:pPr>
              <w:pStyle w:val="ListParagraph"/>
              <w:numPr>
                <w:ilvl w:val="0"/>
                <w:numId w:val="4"/>
              </w:numPr>
            </w:pPr>
            <w:r>
              <w:t>6</w:t>
            </w:r>
            <w:r w:rsidR="000E4348" w:rsidRPr="000E4348">
              <w:t>0,000 Engagements</w:t>
            </w:r>
          </w:p>
          <w:p w14:paraId="78A5B2D9" w14:textId="77777777" w:rsidR="000E4348" w:rsidRPr="000E4348" w:rsidRDefault="000E4348" w:rsidP="00E75CB8">
            <w:pPr>
              <w:pStyle w:val="ListParagraph"/>
              <w:numPr>
                <w:ilvl w:val="0"/>
                <w:numId w:val="4"/>
              </w:numPr>
            </w:pPr>
            <w:r w:rsidRPr="000E4348">
              <w:t>200 Accounts</w:t>
            </w:r>
          </w:p>
          <w:p w14:paraId="17F52829" w14:textId="77777777" w:rsidR="000E4348" w:rsidRPr="000E4348" w:rsidRDefault="000E4348" w:rsidP="000E4348"/>
          <w:p w14:paraId="33127294" w14:textId="77777777" w:rsidR="000E4348" w:rsidRPr="000E4348" w:rsidRDefault="000E4348" w:rsidP="00E75CB8">
            <w:pPr>
              <w:pStyle w:val="ListParagraph"/>
            </w:pPr>
            <w:r w:rsidRPr="000E4348">
              <w:lastRenderedPageBreak/>
              <w:t>Newsroom</w:t>
            </w:r>
          </w:p>
          <w:p w14:paraId="65C26EC1" w14:textId="200905D1" w:rsidR="000E4348" w:rsidRPr="000E4348" w:rsidRDefault="008F2BBB" w:rsidP="00E75CB8">
            <w:pPr>
              <w:pStyle w:val="ListParagraph"/>
              <w:numPr>
                <w:ilvl w:val="0"/>
                <w:numId w:val="4"/>
              </w:numPr>
            </w:pPr>
            <w:r>
              <w:t>70</w:t>
            </w:r>
            <w:r w:rsidR="000E4348" w:rsidRPr="000E4348">
              <w:t>,000 Page Views</w:t>
            </w:r>
          </w:p>
          <w:p w14:paraId="6F1FDDE4" w14:textId="77777777" w:rsidR="000E4348" w:rsidRPr="000E4348" w:rsidRDefault="000E4348" w:rsidP="00E75CB8">
            <w:pPr>
              <w:pStyle w:val="ListParagraph"/>
              <w:numPr>
                <w:ilvl w:val="0"/>
                <w:numId w:val="4"/>
              </w:numPr>
            </w:pPr>
            <w:r w:rsidRPr="000E4348">
              <w:t>1:00/page</w:t>
            </w:r>
          </w:p>
          <w:p w14:paraId="349076BB" w14:textId="77777777" w:rsidR="000E4348" w:rsidRPr="000E4348" w:rsidRDefault="000E4348" w:rsidP="00E75CB8">
            <w:pPr>
              <w:pStyle w:val="ListParagraph"/>
              <w:numPr>
                <w:ilvl w:val="0"/>
                <w:numId w:val="4"/>
              </w:numPr>
            </w:pPr>
            <w:r w:rsidRPr="000E4348">
              <w:t>6,000 Events</w:t>
            </w:r>
          </w:p>
          <w:p w14:paraId="2527A400" w14:textId="77777777" w:rsidR="000E4348" w:rsidRPr="000E4348" w:rsidRDefault="000E4348" w:rsidP="000E4348"/>
          <w:p w14:paraId="7CCB5316" w14:textId="77777777" w:rsidR="000E4348" w:rsidRPr="000E4348" w:rsidRDefault="000E4348" w:rsidP="00E75CB8">
            <w:pPr>
              <w:pStyle w:val="ListParagraph"/>
            </w:pPr>
            <w:r w:rsidRPr="000E4348">
              <w:t>Newsletters</w:t>
            </w:r>
          </w:p>
          <w:p w14:paraId="1F3F70F3" w14:textId="77777777" w:rsidR="000E4348" w:rsidRPr="000E4348" w:rsidRDefault="000E4348" w:rsidP="00E75CB8">
            <w:pPr>
              <w:pStyle w:val="ListParagraph"/>
              <w:numPr>
                <w:ilvl w:val="0"/>
                <w:numId w:val="4"/>
              </w:numPr>
            </w:pPr>
            <w:r w:rsidRPr="000E4348">
              <w:t>65 Newsletters</w:t>
            </w:r>
          </w:p>
          <w:p w14:paraId="377161F0" w14:textId="77777777" w:rsidR="000E4348" w:rsidRPr="000E4348" w:rsidRDefault="000E4348" w:rsidP="000E4348"/>
          <w:p w14:paraId="13C6F60D" w14:textId="77777777" w:rsidR="000E4348" w:rsidRPr="000E4348" w:rsidRDefault="000E4348" w:rsidP="00E75CB8">
            <w:pPr>
              <w:pStyle w:val="ListParagraph"/>
            </w:pPr>
            <w:r w:rsidRPr="000E4348">
              <w:t>Print Publications</w:t>
            </w:r>
          </w:p>
          <w:p w14:paraId="52DA1D99" w14:textId="77777777" w:rsidR="000E4348" w:rsidRPr="000E4348" w:rsidRDefault="000E4348" w:rsidP="00E75CB8">
            <w:pPr>
              <w:pStyle w:val="ListParagraph"/>
              <w:numPr>
                <w:ilvl w:val="0"/>
                <w:numId w:val="4"/>
              </w:numPr>
            </w:pPr>
            <w:r w:rsidRPr="000E4348">
              <w:t>Belltower- 18,00</w:t>
            </w:r>
          </w:p>
          <w:p w14:paraId="14AE5E5C" w14:textId="384319BB" w:rsidR="000E4348" w:rsidRPr="000E4348" w:rsidRDefault="000E4348" w:rsidP="00E75CB8">
            <w:pPr>
              <w:pStyle w:val="ListParagraph"/>
              <w:numPr>
                <w:ilvl w:val="0"/>
                <w:numId w:val="4"/>
              </w:numPr>
            </w:pPr>
            <w:r w:rsidRPr="000E4348">
              <w:t xml:space="preserve">Chancellor’s Report- </w:t>
            </w:r>
            <w:r w:rsidR="002D03A0">
              <w:t>3,0</w:t>
            </w:r>
            <w:r w:rsidRPr="000E4348">
              <w:t>00</w:t>
            </w:r>
          </w:p>
          <w:p w14:paraId="0066B8DB" w14:textId="7AA9565B" w:rsidR="000E4348" w:rsidRPr="000E4348" w:rsidRDefault="000E4348" w:rsidP="00E75CB8">
            <w:pPr>
              <w:pStyle w:val="ListParagraph"/>
              <w:numPr>
                <w:ilvl w:val="0"/>
                <w:numId w:val="4"/>
              </w:numPr>
            </w:pPr>
            <w:r w:rsidRPr="000E4348">
              <w:t xml:space="preserve">Foundation Report- </w:t>
            </w:r>
            <w:r w:rsidR="002D03A0">
              <w:t>4</w:t>
            </w:r>
            <w:r w:rsidRPr="000E4348">
              <w:t xml:space="preserve">00 </w:t>
            </w:r>
          </w:p>
          <w:p w14:paraId="7FCE5D55" w14:textId="77777777" w:rsidR="000E4348" w:rsidRPr="000E4348" w:rsidRDefault="000E4348" w:rsidP="000E4348"/>
          <w:p w14:paraId="2ADF736D" w14:textId="77777777" w:rsidR="000E4348" w:rsidRPr="000E4348" w:rsidRDefault="000E4348" w:rsidP="00E75CB8">
            <w:pPr>
              <w:pStyle w:val="ListParagraph"/>
            </w:pPr>
            <w:r w:rsidRPr="000E4348">
              <w:t>Earned Media Coverage</w:t>
            </w:r>
          </w:p>
          <w:p w14:paraId="595BF3E3" w14:textId="7BCAEBCA" w:rsidR="000E4348" w:rsidRPr="000E4348" w:rsidRDefault="000E4348" w:rsidP="00E75CB8">
            <w:pPr>
              <w:pStyle w:val="ListParagraph"/>
              <w:numPr>
                <w:ilvl w:val="0"/>
                <w:numId w:val="4"/>
              </w:numPr>
            </w:pPr>
            <w:r w:rsidRPr="000E4348">
              <w:t>3,000 Mentions</w:t>
            </w:r>
          </w:p>
          <w:p w14:paraId="37A83CC2" w14:textId="3E85EDD2" w:rsidR="000E4348" w:rsidRPr="000E4348" w:rsidRDefault="00B32C23" w:rsidP="00E75CB8">
            <w:pPr>
              <w:pStyle w:val="ListParagraph"/>
              <w:numPr>
                <w:ilvl w:val="0"/>
                <w:numId w:val="4"/>
              </w:numPr>
            </w:pPr>
            <w:r>
              <w:t>3</w:t>
            </w:r>
            <w:r w:rsidR="000E4348" w:rsidRPr="000E4348">
              <w:t>50 News Sources</w:t>
            </w:r>
          </w:p>
          <w:p w14:paraId="4C2FAA87" w14:textId="5869434E" w:rsidR="000E4348" w:rsidRPr="000E4348" w:rsidRDefault="000E4348" w:rsidP="00E75CB8">
            <w:pPr>
              <w:pStyle w:val="ListParagraph"/>
              <w:numPr>
                <w:ilvl w:val="0"/>
                <w:numId w:val="4"/>
              </w:numPr>
            </w:pPr>
            <w:r w:rsidRPr="000E4348">
              <w:t>1M Impressions</w:t>
            </w:r>
          </w:p>
          <w:p w14:paraId="795D8C63" w14:textId="5BADE4E4" w:rsidR="00D40AF2" w:rsidRDefault="000E4348" w:rsidP="00E75CB8">
            <w:pPr>
              <w:pStyle w:val="ListParagraph"/>
              <w:numPr>
                <w:ilvl w:val="0"/>
                <w:numId w:val="4"/>
              </w:numPr>
            </w:pPr>
            <w:r w:rsidRPr="000E4348">
              <w:t>1% Neg Sentiment</w:t>
            </w:r>
          </w:p>
        </w:tc>
      </w:tr>
      <w:tr w:rsidR="000B7C29" w14:paraId="64C97449" w14:textId="77777777" w:rsidTr="005E6CA9">
        <w:tc>
          <w:tcPr>
            <w:tcW w:w="4316" w:type="dxa"/>
          </w:tcPr>
          <w:p w14:paraId="283F1381" w14:textId="7BB92C12" w:rsidR="000B7C29" w:rsidRDefault="00A849CE">
            <w:r>
              <w:lastRenderedPageBreak/>
              <w:t xml:space="preserve">Expand on </w:t>
            </w:r>
            <w:r w:rsidR="004B2035">
              <w:t xml:space="preserve">the advancement support of the Centers of Excellence and intentionally grow each center </w:t>
            </w:r>
            <w:r w:rsidR="0028369F">
              <w:t>related</w:t>
            </w:r>
            <w:r w:rsidR="004B2035">
              <w:t xml:space="preserve"> to the </w:t>
            </w:r>
            <w:r w:rsidR="00767063">
              <w:t>capabilities</w:t>
            </w:r>
            <w:r w:rsidR="004B2035">
              <w:t xml:space="preserve"> within</w:t>
            </w:r>
            <w:r w:rsidR="00000038">
              <w:t xml:space="preserve"> advancement. </w:t>
            </w:r>
          </w:p>
        </w:tc>
        <w:tc>
          <w:tcPr>
            <w:tcW w:w="4317" w:type="dxa"/>
          </w:tcPr>
          <w:p w14:paraId="16DC01C6" w14:textId="5466D3A0" w:rsidR="000B7C29" w:rsidRDefault="000B7C29">
            <w:r>
              <w:t>2.3.4</w:t>
            </w:r>
          </w:p>
        </w:tc>
        <w:tc>
          <w:tcPr>
            <w:tcW w:w="4317" w:type="dxa"/>
          </w:tcPr>
          <w:p w14:paraId="636EB270" w14:textId="59E1EBF8" w:rsidR="00AE6F09" w:rsidRDefault="00AE606B">
            <w:r>
              <w:t>This tactic will look drastically different each year</w:t>
            </w:r>
            <w:r w:rsidR="001F3DAC">
              <w:t xml:space="preserve">. </w:t>
            </w:r>
            <w:r w:rsidR="00A70EF7">
              <w:t xml:space="preserve">In gathering this data, we have realized that </w:t>
            </w:r>
            <w:r w:rsidR="00B6256F">
              <w:t xml:space="preserve">significant supporting work goes into each center, so instead we’ll </w:t>
            </w:r>
            <w:r w:rsidR="00A70EF7">
              <w:t xml:space="preserve">report on specific outcomes within each. </w:t>
            </w:r>
            <w:r w:rsidR="005B7427">
              <w:t>Several major development projects are underway in advanced manufacturing, economic development, and health sciences in the current fiscal year</w:t>
            </w:r>
            <w:r>
              <w:t xml:space="preserve">. </w:t>
            </w:r>
          </w:p>
          <w:p w14:paraId="77698480" w14:textId="77777777" w:rsidR="00AE6F09" w:rsidRDefault="00AE6F09"/>
          <w:p w14:paraId="1B128923" w14:textId="77777777" w:rsidR="00AE6F09" w:rsidRDefault="00AE6F09">
            <w:pPr>
              <w:rPr>
                <w:b/>
                <w:bCs/>
              </w:rPr>
            </w:pPr>
            <w:r w:rsidRPr="00AE6F09">
              <w:rPr>
                <w:b/>
                <w:bCs/>
              </w:rPr>
              <w:t>Goals</w:t>
            </w:r>
          </w:p>
          <w:p w14:paraId="44DE05F4" w14:textId="77777777" w:rsidR="00AE6F09" w:rsidRDefault="00AE6F09">
            <w:pPr>
              <w:rPr>
                <w:b/>
                <w:bCs/>
              </w:rPr>
            </w:pPr>
          </w:p>
          <w:p w14:paraId="4A5B4EF4" w14:textId="77777777" w:rsidR="00FA68D9" w:rsidRPr="00FA68D9" w:rsidRDefault="00FA68D9" w:rsidP="00FA68D9">
            <w:pPr>
              <w:pStyle w:val="ListParagraph"/>
              <w:numPr>
                <w:ilvl w:val="0"/>
                <w:numId w:val="5"/>
              </w:numPr>
            </w:pPr>
            <w:r w:rsidRPr="00FA68D9">
              <w:t>Begin capital project fundraising for a Center for Advanced Manufacturing (Advanced Manufacturing)</w:t>
            </w:r>
          </w:p>
          <w:p w14:paraId="2BF0BE75" w14:textId="77777777" w:rsidR="00FA68D9" w:rsidRPr="00FA68D9" w:rsidRDefault="00FA68D9" w:rsidP="00FA68D9"/>
          <w:p w14:paraId="4DC763D9" w14:textId="77777777" w:rsidR="00FA68D9" w:rsidRPr="00FA68D9" w:rsidRDefault="00FA68D9" w:rsidP="00FA68D9">
            <w:pPr>
              <w:pStyle w:val="ListParagraph"/>
              <w:numPr>
                <w:ilvl w:val="0"/>
                <w:numId w:val="5"/>
              </w:numPr>
            </w:pPr>
            <w:r w:rsidRPr="00FA68D9">
              <w:lastRenderedPageBreak/>
              <w:t xml:space="preserve">Begin capital project fundraising for a Center for Health </w:t>
            </w:r>
            <w:proofErr w:type="gramStart"/>
            <w:r w:rsidRPr="00FA68D9">
              <w:t>Innovation(</w:t>
            </w:r>
            <w:proofErr w:type="gramEnd"/>
            <w:r w:rsidRPr="00FA68D9">
              <w:t>Health Sciences)</w:t>
            </w:r>
          </w:p>
          <w:p w14:paraId="754E5166" w14:textId="77777777" w:rsidR="00FA68D9" w:rsidRPr="00FA68D9" w:rsidRDefault="00FA68D9" w:rsidP="00FA68D9"/>
          <w:p w14:paraId="5895A087" w14:textId="0AA5238B" w:rsidR="00FA68D9" w:rsidRPr="00FA68D9" w:rsidRDefault="00B94981" w:rsidP="00FA68D9">
            <w:pPr>
              <w:pStyle w:val="ListParagraph"/>
              <w:numPr>
                <w:ilvl w:val="0"/>
                <w:numId w:val="5"/>
              </w:numPr>
            </w:pPr>
            <w:r>
              <w:t>Continue major gift/grant fundraising in support of the Center for Nonprofits (Economic Development)</w:t>
            </w:r>
          </w:p>
          <w:p w14:paraId="7F3C3939" w14:textId="77777777" w:rsidR="00FA68D9" w:rsidRPr="00FA68D9" w:rsidRDefault="00FA68D9" w:rsidP="00FA68D9"/>
          <w:p w14:paraId="446C4C46" w14:textId="729E5642" w:rsidR="00FA68D9" w:rsidRPr="00FA68D9" w:rsidRDefault="00B94981" w:rsidP="00FA68D9">
            <w:pPr>
              <w:pStyle w:val="ListParagraph"/>
              <w:numPr>
                <w:ilvl w:val="0"/>
                <w:numId w:val="5"/>
              </w:numPr>
            </w:pPr>
            <w:r>
              <w:t>Continue</w:t>
            </w:r>
            <w:r w:rsidR="00FA68D9" w:rsidRPr="00FA68D9">
              <w:t xml:space="preserve"> Facilitated Listening Tours for Computer and Data Science (Computer and Data </w:t>
            </w:r>
            <w:proofErr w:type="gramStart"/>
            <w:r w:rsidR="00FA68D9" w:rsidRPr="00FA68D9">
              <w:t>Science )</w:t>
            </w:r>
            <w:proofErr w:type="gramEnd"/>
          </w:p>
          <w:p w14:paraId="09B6E9FB" w14:textId="77777777" w:rsidR="00FA68D9" w:rsidRPr="00FA68D9" w:rsidRDefault="00FA68D9" w:rsidP="00FA68D9"/>
          <w:p w14:paraId="493AFFC6" w14:textId="77777777" w:rsidR="00FA68D9" w:rsidRPr="00FA68D9" w:rsidRDefault="00FA68D9" w:rsidP="00FA68D9">
            <w:pPr>
              <w:pStyle w:val="ListParagraph"/>
              <w:numPr>
                <w:ilvl w:val="0"/>
                <w:numId w:val="5"/>
              </w:numPr>
            </w:pPr>
            <w:r w:rsidRPr="00FA68D9">
              <w:t>All 5 Centers represented in the Chancellor’s Report, Belltower, and NEW Foundation Annual Report</w:t>
            </w:r>
          </w:p>
          <w:p w14:paraId="7773349B" w14:textId="77777777" w:rsidR="00FA68D9" w:rsidRPr="00FA68D9" w:rsidRDefault="00FA68D9" w:rsidP="00FA68D9"/>
          <w:p w14:paraId="113CCE77" w14:textId="3F600807" w:rsidR="000B7C29" w:rsidRPr="00FA68D9" w:rsidRDefault="000B7C29" w:rsidP="00B94981">
            <w:pPr>
              <w:pStyle w:val="ListParagraph"/>
              <w:rPr>
                <w:b/>
                <w:bCs/>
              </w:rPr>
            </w:pPr>
          </w:p>
        </w:tc>
      </w:tr>
      <w:tr w:rsidR="000B7C29" w14:paraId="13F5D316" w14:textId="77777777" w:rsidTr="005E6CA9">
        <w:tc>
          <w:tcPr>
            <w:tcW w:w="4316" w:type="dxa"/>
          </w:tcPr>
          <w:p w14:paraId="7B95D213" w14:textId="6B29857F" w:rsidR="000B7C29" w:rsidRDefault="00A67EF4">
            <w:r>
              <w:lastRenderedPageBreak/>
              <w:t xml:space="preserve">Build on </w:t>
            </w:r>
            <w:r w:rsidR="00DC06CA">
              <w:t xml:space="preserve">the </w:t>
            </w:r>
            <w:r>
              <w:t>strong</w:t>
            </w:r>
            <w:r w:rsidR="00DC06CA">
              <w:t xml:space="preserve"> launch of</w:t>
            </w:r>
            <w:r w:rsidR="004B2035">
              <w:t xml:space="preserve"> the public phase of the comprehensive campaign</w:t>
            </w:r>
            <w:r w:rsidR="002068B8">
              <w:t xml:space="preserve"> and deploy the development strategies that have been built for this purpose.</w:t>
            </w:r>
          </w:p>
        </w:tc>
        <w:tc>
          <w:tcPr>
            <w:tcW w:w="4317" w:type="dxa"/>
          </w:tcPr>
          <w:p w14:paraId="3DA91A30" w14:textId="105D13FF" w:rsidR="000B7C29" w:rsidRDefault="000B7C29">
            <w:r>
              <w:t>4.1.2</w:t>
            </w:r>
          </w:p>
        </w:tc>
        <w:tc>
          <w:tcPr>
            <w:tcW w:w="4317" w:type="dxa"/>
          </w:tcPr>
          <w:p w14:paraId="3F9B041B" w14:textId="4A526D9B" w:rsidR="000B7C29" w:rsidRDefault="00B963B0">
            <w:r>
              <w:t xml:space="preserve">This tactic will also </w:t>
            </w:r>
            <w:r w:rsidR="00FF2185">
              <w:t>be measured with similar data points from the previous fiscal year</w:t>
            </w:r>
            <w:r w:rsidR="00B165D2">
              <w:t xml:space="preserve">. However, the current FY will </w:t>
            </w:r>
            <w:r w:rsidR="00D17D74">
              <w:t>follow</w:t>
            </w:r>
            <w:r w:rsidR="00B165D2">
              <w:t xml:space="preserve"> the public launch of the comprehensive campaign. </w:t>
            </w:r>
            <w:r w:rsidR="003E10DA">
              <w:t xml:space="preserve">As a result, we should begin to see the </w:t>
            </w:r>
            <w:r w:rsidR="00D17D74">
              <w:t>annual giving program ramp up</w:t>
            </w:r>
            <w:r w:rsidR="003E10DA">
              <w:t xml:space="preserve">. </w:t>
            </w:r>
            <w:r w:rsidR="0028630F">
              <w:t xml:space="preserve">Based on </w:t>
            </w:r>
            <w:r w:rsidR="001F1084">
              <w:t>current modeling, FY27 should see the most significant increase in touchpoints</w:t>
            </w:r>
            <w:r w:rsidR="00FA5E77">
              <w:t xml:space="preserve">. </w:t>
            </w:r>
          </w:p>
          <w:p w14:paraId="4DEEA9A3" w14:textId="77777777" w:rsidR="00D929EA" w:rsidRDefault="00D929EA"/>
          <w:p w14:paraId="6D41F434" w14:textId="77777777" w:rsidR="00D929EA" w:rsidRDefault="00D929EA">
            <w:pPr>
              <w:rPr>
                <w:b/>
                <w:bCs/>
              </w:rPr>
            </w:pPr>
            <w:r w:rsidRPr="00D929EA">
              <w:rPr>
                <w:b/>
                <w:bCs/>
              </w:rPr>
              <w:t>Goals</w:t>
            </w:r>
          </w:p>
          <w:p w14:paraId="0E36B743" w14:textId="77777777" w:rsidR="00D929EA" w:rsidRDefault="00D929EA">
            <w:pPr>
              <w:rPr>
                <w:b/>
                <w:bCs/>
              </w:rPr>
            </w:pPr>
          </w:p>
          <w:p w14:paraId="430D2371" w14:textId="77777777" w:rsidR="004D48F2" w:rsidRPr="004D48F2" w:rsidRDefault="004D48F2" w:rsidP="004D48F2">
            <w:r w:rsidRPr="004D48F2">
              <w:t>Development</w:t>
            </w:r>
          </w:p>
          <w:p w14:paraId="6A1577CC" w14:textId="77777777" w:rsidR="004D48F2" w:rsidRPr="004D48F2" w:rsidRDefault="004D48F2" w:rsidP="004D48F2">
            <w:pPr>
              <w:pStyle w:val="ListParagraph"/>
              <w:numPr>
                <w:ilvl w:val="0"/>
                <w:numId w:val="6"/>
              </w:numPr>
            </w:pPr>
            <w:r w:rsidRPr="004D48F2">
              <w:t>Production- $10,000,000</w:t>
            </w:r>
          </w:p>
          <w:p w14:paraId="54A1AD77" w14:textId="77777777" w:rsidR="004D48F2" w:rsidRPr="004D48F2" w:rsidRDefault="004D48F2" w:rsidP="004D48F2">
            <w:pPr>
              <w:pStyle w:val="ListParagraph"/>
              <w:numPr>
                <w:ilvl w:val="0"/>
                <w:numId w:val="6"/>
              </w:numPr>
            </w:pPr>
            <w:r w:rsidRPr="004D48F2">
              <w:t>Receipts- $8,000,000</w:t>
            </w:r>
          </w:p>
          <w:p w14:paraId="59889EB2" w14:textId="77777777" w:rsidR="004D48F2" w:rsidRPr="004D48F2" w:rsidRDefault="004D48F2" w:rsidP="004D48F2">
            <w:pPr>
              <w:pStyle w:val="ListParagraph"/>
              <w:numPr>
                <w:ilvl w:val="0"/>
                <w:numId w:val="6"/>
              </w:numPr>
            </w:pPr>
            <w:r w:rsidRPr="004D48F2">
              <w:t>Proposal- 150</w:t>
            </w:r>
          </w:p>
          <w:p w14:paraId="693D0527" w14:textId="77777777" w:rsidR="004D48F2" w:rsidRPr="004D48F2" w:rsidRDefault="004D48F2" w:rsidP="004D48F2">
            <w:pPr>
              <w:pStyle w:val="ListParagraph"/>
              <w:numPr>
                <w:ilvl w:val="0"/>
                <w:numId w:val="6"/>
              </w:numPr>
            </w:pPr>
            <w:r w:rsidRPr="004D48F2">
              <w:t>Visits- 500</w:t>
            </w:r>
          </w:p>
          <w:p w14:paraId="64FB97FC" w14:textId="77777777" w:rsidR="004D48F2" w:rsidRPr="004D48F2" w:rsidRDefault="004D48F2" w:rsidP="004D48F2">
            <w:pPr>
              <w:pStyle w:val="ListParagraph"/>
              <w:numPr>
                <w:ilvl w:val="0"/>
                <w:numId w:val="6"/>
              </w:numPr>
            </w:pPr>
            <w:r w:rsidRPr="004D48F2">
              <w:t>Contacts- 1,000</w:t>
            </w:r>
          </w:p>
          <w:p w14:paraId="23029130" w14:textId="77777777" w:rsidR="004D48F2" w:rsidRPr="004D48F2" w:rsidRDefault="004D48F2" w:rsidP="004D48F2"/>
          <w:p w14:paraId="3488B4D5" w14:textId="77777777" w:rsidR="004D48F2" w:rsidRPr="004D48F2" w:rsidRDefault="004D48F2" w:rsidP="004D48F2">
            <w:r w:rsidRPr="004D48F2">
              <w:t>Campaign Progress</w:t>
            </w:r>
          </w:p>
          <w:p w14:paraId="7B8E1369" w14:textId="53B57C8D" w:rsidR="004D48F2" w:rsidRPr="004D48F2" w:rsidRDefault="004D48F2" w:rsidP="004D48F2">
            <w:pPr>
              <w:pStyle w:val="ListParagraph"/>
              <w:numPr>
                <w:ilvl w:val="0"/>
                <w:numId w:val="7"/>
              </w:numPr>
            </w:pPr>
            <w:r w:rsidRPr="004D48F2">
              <w:t>Amount-</w:t>
            </w:r>
            <w:r w:rsidR="001F1084">
              <w:t>80,000,000</w:t>
            </w:r>
          </w:p>
          <w:p w14:paraId="1B5E83DF" w14:textId="0EB2BA9D" w:rsidR="00D929EA" w:rsidRPr="004D48F2" w:rsidRDefault="004D48F2" w:rsidP="004D48F2">
            <w:pPr>
              <w:pStyle w:val="ListParagraph"/>
              <w:numPr>
                <w:ilvl w:val="0"/>
                <w:numId w:val="7"/>
              </w:numPr>
              <w:rPr>
                <w:b/>
                <w:bCs/>
              </w:rPr>
            </w:pPr>
            <w:r w:rsidRPr="004D48F2">
              <w:t>Percent to Goal-</w:t>
            </w:r>
            <w:r w:rsidR="00B1763D">
              <w:t>94</w:t>
            </w:r>
            <w:r w:rsidRPr="004D48F2">
              <w:t>%</w:t>
            </w:r>
          </w:p>
        </w:tc>
      </w:tr>
      <w:tr w:rsidR="000B7C29" w14:paraId="581052BB" w14:textId="77777777" w:rsidTr="005E6CA9">
        <w:tc>
          <w:tcPr>
            <w:tcW w:w="4316" w:type="dxa"/>
          </w:tcPr>
          <w:p w14:paraId="1D599635" w14:textId="377E49CD" w:rsidR="000B7C29" w:rsidRDefault="00B1763D">
            <w:r>
              <w:lastRenderedPageBreak/>
              <w:t>Continue</w:t>
            </w:r>
            <w:r w:rsidR="008069A4">
              <w:t xml:space="preserve"> </w:t>
            </w:r>
            <w:r>
              <w:t>deploying the new alumni engagement strategic plan tactics and continue evolving</w:t>
            </w:r>
            <w:r w:rsidR="008069A4">
              <w:t xml:space="preserve"> the corporate partner</w:t>
            </w:r>
            <w:r w:rsidR="00EF3D01">
              <w:t>ship strategies.</w:t>
            </w:r>
          </w:p>
        </w:tc>
        <w:tc>
          <w:tcPr>
            <w:tcW w:w="4317" w:type="dxa"/>
          </w:tcPr>
          <w:p w14:paraId="10E42415" w14:textId="18423100" w:rsidR="000B7C29" w:rsidRDefault="000B7C29">
            <w:r>
              <w:t>4.2.3</w:t>
            </w:r>
          </w:p>
        </w:tc>
        <w:tc>
          <w:tcPr>
            <w:tcW w:w="4317" w:type="dxa"/>
          </w:tcPr>
          <w:p w14:paraId="53EF9476" w14:textId="77777777" w:rsidR="000B7C29" w:rsidRDefault="00FA5E77">
            <w:r>
              <w:t xml:space="preserve">The current fiscal year will likely have some added assessment elements </w:t>
            </w:r>
            <w:r w:rsidR="005B7427">
              <w:t>that</w:t>
            </w:r>
            <w:r>
              <w:t xml:space="preserve"> haven’t been in previous FYs. </w:t>
            </w:r>
            <w:r w:rsidR="00E63104">
              <w:t>While we will still measure</w:t>
            </w:r>
            <w:r w:rsidR="00896E32">
              <w:t xml:space="preserve"> overall alumni</w:t>
            </w:r>
            <w:r w:rsidR="002F6F44">
              <w:t xml:space="preserve"> numbers, events, and email capture rates, new components, such as</w:t>
            </w:r>
            <w:r w:rsidR="008F56BC">
              <w:t xml:space="preserve"> alumni communications, </w:t>
            </w:r>
            <w:r w:rsidR="001B3640">
              <w:t xml:space="preserve">volunteer opportunities, added community </w:t>
            </w:r>
            <w:r w:rsidR="007A494E">
              <w:t xml:space="preserve">partnerships, and added elements of the Alumni Advisory Council, will play a role. </w:t>
            </w:r>
          </w:p>
          <w:p w14:paraId="315E46F6" w14:textId="77777777" w:rsidR="006929CE" w:rsidRDefault="006929CE"/>
          <w:p w14:paraId="7D17563D" w14:textId="77777777" w:rsidR="006929CE" w:rsidRPr="006929CE" w:rsidRDefault="006929CE">
            <w:pPr>
              <w:rPr>
                <w:b/>
                <w:bCs/>
              </w:rPr>
            </w:pPr>
            <w:r w:rsidRPr="006929CE">
              <w:rPr>
                <w:b/>
                <w:bCs/>
              </w:rPr>
              <w:t>Goals</w:t>
            </w:r>
          </w:p>
          <w:p w14:paraId="55D00CCE" w14:textId="77777777" w:rsidR="006929CE" w:rsidRDefault="006929CE"/>
          <w:p w14:paraId="6C722D7E" w14:textId="77777777" w:rsidR="00E51A47" w:rsidRPr="00E51A47" w:rsidRDefault="00E51A47" w:rsidP="00E51A47">
            <w:r w:rsidRPr="00E51A47">
              <w:t>Alumni Engagement</w:t>
            </w:r>
          </w:p>
          <w:p w14:paraId="73482219" w14:textId="6FD00C9F" w:rsidR="00E51A47" w:rsidRPr="00E51A47" w:rsidRDefault="00E51A47" w:rsidP="00E51A47">
            <w:pPr>
              <w:pStyle w:val="ListParagraph"/>
              <w:numPr>
                <w:ilvl w:val="0"/>
                <w:numId w:val="8"/>
              </w:numPr>
            </w:pPr>
            <w:r w:rsidRPr="00E51A47">
              <w:t>Total- 3</w:t>
            </w:r>
            <w:r w:rsidR="00531247">
              <w:t>5,0</w:t>
            </w:r>
            <w:r w:rsidRPr="00E51A47">
              <w:t>00</w:t>
            </w:r>
          </w:p>
          <w:p w14:paraId="31510581" w14:textId="11FE0739" w:rsidR="00E51A47" w:rsidRPr="00E51A47" w:rsidRDefault="00E51A47" w:rsidP="00E51A47">
            <w:pPr>
              <w:pStyle w:val="ListParagraph"/>
              <w:numPr>
                <w:ilvl w:val="0"/>
                <w:numId w:val="8"/>
              </w:numPr>
            </w:pPr>
            <w:r w:rsidRPr="00E51A47">
              <w:t>Non-Degree- 20,</w:t>
            </w:r>
            <w:r w:rsidR="00531247">
              <w:t>000</w:t>
            </w:r>
          </w:p>
          <w:p w14:paraId="0C4CF969" w14:textId="0331EE93" w:rsidR="00E51A47" w:rsidRPr="00E51A47" w:rsidRDefault="00E51A47" w:rsidP="00E51A47">
            <w:pPr>
              <w:pStyle w:val="ListParagraph"/>
              <w:numPr>
                <w:ilvl w:val="0"/>
                <w:numId w:val="8"/>
              </w:numPr>
            </w:pPr>
            <w:r w:rsidRPr="00E51A47">
              <w:t>Events- 1</w:t>
            </w:r>
            <w:r w:rsidR="00531247">
              <w:t>5/7</w:t>
            </w:r>
          </w:p>
          <w:p w14:paraId="0008F8EE" w14:textId="5B108574" w:rsidR="00E51A47" w:rsidRPr="00E51A47" w:rsidRDefault="00E51A47" w:rsidP="00E51A47">
            <w:pPr>
              <w:pStyle w:val="ListParagraph"/>
              <w:numPr>
                <w:ilvl w:val="0"/>
                <w:numId w:val="8"/>
              </w:numPr>
            </w:pPr>
            <w:r w:rsidRPr="00E51A47">
              <w:t>Registered- 1,</w:t>
            </w:r>
            <w:r w:rsidR="00531247">
              <w:t>200</w:t>
            </w:r>
          </w:p>
          <w:p w14:paraId="73427662" w14:textId="6E776B9D" w:rsidR="00E51A47" w:rsidRDefault="00E51A47" w:rsidP="00E51A47">
            <w:pPr>
              <w:pStyle w:val="ListParagraph"/>
              <w:numPr>
                <w:ilvl w:val="0"/>
                <w:numId w:val="8"/>
              </w:numPr>
            </w:pPr>
            <w:r w:rsidRPr="00E51A47">
              <w:t xml:space="preserve">Attended- </w:t>
            </w:r>
            <w:r w:rsidR="00531247">
              <w:t>900</w:t>
            </w:r>
          </w:p>
          <w:p w14:paraId="70AB9983" w14:textId="30194FE4" w:rsidR="00664F7B" w:rsidRPr="00E51A47" w:rsidRDefault="00664F7B" w:rsidP="00E51A47">
            <w:pPr>
              <w:pStyle w:val="ListParagraph"/>
              <w:numPr>
                <w:ilvl w:val="0"/>
                <w:numId w:val="8"/>
              </w:numPr>
            </w:pPr>
            <w:r>
              <w:t xml:space="preserve">Email Capture Rate- </w:t>
            </w:r>
            <w:r w:rsidR="00642356">
              <w:t>100%</w:t>
            </w:r>
          </w:p>
          <w:p w14:paraId="57C48915" w14:textId="77777777" w:rsidR="00E51A47" w:rsidRPr="00E51A47" w:rsidRDefault="00E51A47" w:rsidP="00E51A47">
            <w:pPr>
              <w:pStyle w:val="ListParagraph"/>
              <w:numPr>
                <w:ilvl w:val="0"/>
                <w:numId w:val="8"/>
              </w:numPr>
            </w:pPr>
            <w:r w:rsidRPr="00E51A47">
              <w:t>Participation- 1%</w:t>
            </w:r>
          </w:p>
          <w:p w14:paraId="29CBDF72" w14:textId="77777777" w:rsidR="00E51A47" w:rsidRPr="00E51A47" w:rsidRDefault="00E51A47" w:rsidP="00E51A47"/>
          <w:p w14:paraId="0D47D2B6" w14:textId="77777777" w:rsidR="00E51A47" w:rsidRPr="00E51A47" w:rsidRDefault="00E51A47" w:rsidP="00E51A47">
            <w:r w:rsidRPr="00E51A47">
              <w:t>Corporate Sponsorship</w:t>
            </w:r>
          </w:p>
          <w:p w14:paraId="176B4FBC" w14:textId="3F2C6CEB" w:rsidR="00E51A47" w:rsidRPr="00E51A47" w:rsidRDefault="00E51A47" w:rsidP="00E51A47">
            <w:pPr>
              <w:pStyle w:val="ListParagraph"/>
              <w:numPr>
                <w:ilvl w:val="0"/>
                <w:numId w:val="9"/>
              </w:numPr>
            </w:pPr>
            <w:r w:rsidRPr="00E51A47">
              <w:t xml:space="preserve">Companies- </w:t>
            </w:r>
            <w:r w:rsidR="009B5546">
              <w:t>40</w:t>
            </w:r>
          </w:p>
          <w:p w14:paraId="1B48EF48" w14:textId="0CAE624F" w:rsidR="006929CE" w:rsidRDefault="00E51A47" w:rsidP="00E51A47">
            <w:pPr>
              <w:pStyle w:val="ListParagraph"/>
              <w:numPr>
                <w:ilvl w:val="0"/>
                <w:numId w:val="9"/>
              </w:numPr>
            </w:pPr>
            <w:r w:rsidRPr="00E51A47">
              <w:t>Production- $</w:t>
            </w:r>
            <w:r w:rsidR="009B5546">
              <w:t>120</w:t>
            </w:r>
            <w:r w:rsidRPr="00E51A47">
              <w:t>,000</w:t>
            </w:r>
          </w:p>
        </w:tc>
      </w:tr>
      <w:tr w:rsidR="000B7C29" w14:paraId="6B61DECA" w14:textId="77777777" w:rsidTr="005E6CA9">
        <w:tc>
          <w:tcPr>
            <w:tcW w:w="4316" w:type="dxa"/>
          </w:tcPr>
          <w:p w14:paraId="6144919B" w14:textId="1B833C2E" w:rsidR="000B7C29" w:rsidRDefault="00EF3D01">
            <w:r w:rsidRPr="00EF3D01">
              <w:t>Continue strategies to grow the overall portfolio of the UAFS Foundation</w:t>
            </w:r>
            <w:r w:rsidR="00C912EC">
              <w:t xml:space="preserve"> and expand on opportunities for the campus to utilize and plan with Foundation funds</w:t>
            </w:r>
            <w:r w:rsidRPr="00EF3D01">
              <w:t>.</w:t>
            </w:r>
          </w:p>
        </w:tc>
        <w:tc>
          <w:tcPr>
            <w:tcW w:w="4317" w:type="dxa"/>
          </w:tcPr>
          <w:p w14:paraId="1E92C486" w14:textId="06930B3C" w:rsidR="000B7C29" w:rsidRDefault="000B7C29">
            <w:r>
              <w:t>4.2.7</w:t>
            </w:r>
          </w:p>
        </w:tc>
        <w:tc>
          <w:tcPr>
            <w:tcW w:w="4317" w:type="dxa"/>
          </w:tcPr>
          <w:p w14:paraId="5DB079AE" w14:textId="0BAD0E65" w:rsidR="0092770F" w:rsidRDefault="004B3A26">
            <w:r>
              <w:t>In the current FY</w:t>
            </w:r>
            <w:r w:rsidR="009F1338">
              <w:t xml:space="preserve">, we hope to continue </w:t>
            </w:r>
            <w:r>
              <w:t xml:space="preserve">reaching new heights with the overall value of the UAFS Foundation portfolio. </w:t>
            </w:r>
            <w:r w:rsidR="009F1338">
              <w:t>The</w:t>
            </w:r>
            <w:r w:rsidR="00A806B6">
              <w:t xml:space="preserve"> $1</w:t>
            </w:r>
            <w:r w:rsidR="005409CB">
              <w:t>70</w:t>
            </w:r>
            <w:r w:rsidR="00A806B6">
              <w:t xml:space="preserve">M mark is more than achievable, even as we plan to spend </w:t>
            </w:r>
            <w:r w:rsidR="009F1338">
              <w:t xml:space="preserve">more this year supporting UAFS. </w:t>
            </w:r>
            <w:r w:rsidR="00AD363A">
              <w:t>In planning for the FY2</w:t>
            </w:r>
            <w:r w:rsidR="005409CB">
              <w:t>7</w:t>
            </w:r>
            <w:r w:rsidR="00AD363A">
              <w:t xml:space="preserve"> budget, the </w:t>
            </w:r>
            <w:r w:rsidR="00AD363A">
              <w:lastRenderedPageBreak/>
              <w:t xml:space="preserve">gift revenue component </w:t>
            </w:r>
            <w:r w:rsidR="008F3483">
              <w:t>is also on track to meet</w:t>
            </w:r>
            <w:r w:rsidR="00291C41">
              <w:t xml:space="preserve"> or exceed this year’s figure,</w:t>
            </w:r>
            <w:r w:rsidR="008F3483">
              <w:t xml:space="preserve"> which was a </w:t>
            </w:r>
            <w:r w:rsidR="00291C41">
              <w:t>recent high.</w:t>
            </w:r>
          </w:p>
          <w:p w14:paraId="631ED209" w14:textId="77777777" w:rsidR="0092770F" w:rsidRDefault="0092770F"/>
          <w:p w14:paraId="7488CB41" w14:textId="77777777" w:rsidR="0092770F" w:rsidRPr="0092770F" w:rsidRDefault="0092770F">
            <w:pPr>
              <w:rPr>
                <w:b/>
                <w:bCs/>
              </w:rPr>
            </w:pPr>
            <w:r w:rsidRPr="0092770F">
              <w:rPr>
                <w:b/>
                <w:bCs/>
              </w:rPr>
              <w:t>Goals</w:t>
            </w:r>
          </w:p>
          <w:p w14:paraId="410E9A5A" w14:textId="77777777" w:rsidR="0092770F" w:rsidRDefault="0092770F"/>
          <w:p w14:paraId="7ACC5299" w14:textId="77777777" w:rsidR="00FF54C8" w:rsidRPr="00FF54C8" w:rsidRDefault="00FF54C8" w:rsidP="00FF54C8">
            <w:r w:rsidRPr="00FF54C8">
              <w:t>UAFS Foundation</w:t>
            </w:r>
          </w:p>
          <w:p w14:paraId="0B899F36" w14:textId="344D1AA7" w:rsidR="00FF54C8" w:rsidRPr="00FF54C8" w:rsidRDefault="00FF54C8" w:rsidP="00FF54C8">
            <w:pPr>
              <w:pStyle w:val="ListParagraph"/>
              <w:numPr>
                <w:ilvl w:val="0"/>
                <w:numId w:val="10"/>
              </w:numPr>
            </w:pPr>
            <w:r w:rsidRPr="00FF54C8">
              <w:t>6/30 Portfolio Balance- $1</w:t>
            </w:r>
            <w:r w:rsidR="005409CB">
              <w:t>65</w:t>
            </w:r>
            <w:r w:rsidRPr="00FF54C8">
              <w:t>,000,000</w:t>
            </w:r>
          </w:p>
          <w:p w14:paraId="39AD9630" w14:textId="77777777" w:rsidR="00FF54C8" w:rsidRPr="00FF54C8" w:rsidRDefault="00FF54C8" w:rsidP="00FF54C8"/>
          <w:p w14:paraId="5367726C" w14:textId="77777777" w:rsidR="00FF54C8" w:rsidRPr="00FF54C8" w:rsidRDefault="00FF54C8" w:rsidP="00FF54C8">
            <w:r w:rsidRPr="00FF54C8">
              <w:t>Endowment</w:t>
            </w:r>
          </w:p>
          <w:p w14:paraId="429D81E9" w14:textId="7B28A806" w:rsidR="00FF54C8" w:rsidRPr="00FF54C8" w:rsidRDefault="00FF54C8" w:rsidP="00FF54C8">
            <w:pPr>
              <w:pStyle w:val="ListParagraph"/>
              <w:numPr>
                <w:ilvl w:val="0"/>
                <w:numId w:val="10"/>
              </w:numPr>
            </w:pPr>
            <w:r w:rsidRPr="00FF54C8">
              <w:t>Balance- $11</w:t>
            </w:r>
            <w:r w:rsidR="005409CB">
              <w:t>5</w:t>
            </w:r>
            <w:r w:rsidRPr="00FF54C8">
              <w:t>,000,000</w:t>
            </w:r>
          </w:p>
          <w:p w14:paraId="2F8D97F8" w14:textId="5BFA76C3" w:rsidR="00FF54C8" w:rsidRPr="00FF54C8" w:rsidRDefault="00FF54C8" w:rsidP="00FF54C8">
            <w:pPr>
              <w:pStyle w:val="ListParagraph"/>
              <w:numPr>
                <w:ilvl w:val="0"/>
                <w:numId w:val="10"/>
              </w:numPr>
            </w:pPr>
            <w:r w:rsidRPr="00FF54C8">
              <w:t>Available- $</w:t>
            </w:r>
            <w:r w:rsidR="001D201C">
              <w:t>5,175</w:t>
            </w:r>
            <w:r w:rsidRPr="00FF54C8">
              <w:t>,000</w:t>
            </w:r>
          </w:p>
          <w:p w14:paraId="660BD424" w14:textId="56356DA2" w:rsidR="00FF54C8" w:rsidRPr="00FF54C8" w:rsidRDefault="00FF54C8" w:rsidP="00FF54C8">
            <w:pPr>
              <w:pStyle w:val="ListParagraph"/>
              <w:numPr>
                <w:ilvl w:val="0"/>
                <w:numId w:val="10"/>
              </w:numPr>
            </w:pPr>
            <w:r w:rsidRPr="00FF54C8">
              <w:t>Awarded- $</w:t>
            </w:r>
            <w:r w:rsidR="00832BB9">
              <w:t>4,14</w:t>
            </w:r>
            <w:r w:rsidRPr="00FF54C8">
              <w:t>0,000</w:t>
            </w:r>
          </w:p>
          <w:p w14:paraId="6ED65B1E" w14:textId="77777777" w:rsidR="00FF54C8" w:rsidRPr="00FF54C8" w:rsidRDefault="00FF54C8" w:rsidP="00FF54C8"/>
          <w:p w14:paraId="30727946" w14:textId="1B65FF21" w:rsidR="00FF54C8" w:rsidRPr="00FF54C8" w:rsidRDefault="00FF54C8" w:rsidP="00FF54C8">
            <w:r w:rsidRPr="00FF54C8">
              <w:t>Gift Revenue-FY2</w:t>
            </w:r>
            <w:r w:rsidR="00780383">
              <w:t>7</w:t>
            </w:r>
            <w:r w:rsidRPr="00FF54C8">
              <w:t xml:space="preserve"> Budget</w:t>
            </w:r>
          </w:p>
          <w:p w14:paraId="15A6CC56" w14:textId="32A33125" w:rsidR="00D00133" w:rsidRDefault="00FF54C8" w:rsidP="00FF54C8">
            <w:pPr>
              <w:pStyle w:val="ListParagraph"/>
              <w:numPr>
                <w:ilvl w:val="0"/>
                <w:numId w:val="11"/>
              </w:numPr>
            </w:pPr>
            <w:r w:rsidRPr="00FF54C8">
              <w:t>Total- $9.5M</w:t>
            </w:r>
          </w:p>
          <w:p w14:paraId="7F89FAA7" w14:textId="3EEA6417" w:rsidR="000B7C29" w:rsidRDefault="00291C41">
            <w:r>
              <w:t xml:space="preserve"> </w:t>
            </w:r>
          </w:p>
        </w:tc>
      </w:tr>
      <w:tr w:rsidR="000B7C29" w14:paraId="2D81CB78" w14:textId="77777777" w:rsidTr="005E6CA9">
        <w:tc>
          <w:tcPr>
            <w:tcW w:w="4316" w:type="dxa"/>
          </w:tcPr>
          <w:p w14:paraId="79679336" w14:textId="77777777" w:rsidR="000B7C29" w:rsidRDefault="000B7C29"/>
        </w:tc>
        <w:tc>
          <w:tcPr>
            <w:tcW w:w="4317" w:type="dxa"/>
          </w:tcPr>
          <w:p w14:paraId="158789FD" w14:textId="77777777" w:rsidR="000B7C29" w:rsidRDefault="000B7C29"/>
        </w:tc>
        <w:tc>
          <w:tcPr>
            <w:tcW w:w="4317" w:type="dxa"/>
          </w:tcPr>
          <w:p w14:paraId="0BC55CB2" w14:textId="77777777" w:rsidR="000B7C29" w:rsidRDefault="000B7C29"/>
        </w:tc>
      </w:tr>
    </w:tbl>
    <w:p w14:paraId="7502C009" w14:textId="137EFE43" w:rsidR="005E6CA9" w:rsidRDefault="005E6CA9"/>
    <w:p w14:paraId="09ED1354" w14:textId="4C140305" w:rsidR="005E6CA9" w:rsidRDefault="005E6CA9" w:rsidP="002A2CEE">
      <w:pPr>
        <w:jc w:val="center"/>
      </w:pPr>
      <w:r>
        <w:t xml:space="preserve">Section III. </w:t>
      </w:r>
      <w:r w:rsidR="00D427D9">
        <w:t xml:space="preserve">Short-term </w:t>
      </w:r>
      <w:r>
        <w:t>Resource Requests</w:t>
      </w:r>
      <w:r w:rsidR="00C313E9">
        <w:t xml:space="preserve"> for FY 2</w:t>
      </w:r>
      <w:r w:rsidR="00614162">
        <w:t>7</w:t>
      </w:r>
    </w:p>
    <w:tbl>
      <w:tblPr>
        <w:tblStyle w:val="TableGrid"/>
        <w:tblW w:w="12955" w:type="dxa"/>
        <w:tblLook w:val="04A0" w:firstRow="1" w:lastRow="0" w:firstColumn="1" w:lastColumn="0" w:noHBand="0" w:noVBand="1"/>
      </w:tblPr>
      <w:tblGrid>
        <w:gridCol w:w="2614"/>
        <w:gridCol w:w="2601"/>
        <w:gridCol w:w="2520"/>
        <w:gridCol w:w="2610"/>
        <w:gridCol w:w="2610"/>
      </w:tblGrid>
      <w:tr w:rsidR="00D427D9" w14:paraId="46397B2D" w14:textId="02EC2E90" w:rsidTr="00D427D9">
        <w:tc>
          <w:tcPr>
            <w:tcW w:w="2614" w:type="dxa"/>
          </w:tcPr>
          <w:p w14:paraId="67AB3074" w14:textId="0191EDAA" w:rsidR="00D427D9" w:rsidRDefault="00D427D9">
            <w:r>
              <w:t>Resource Description</w:t>
            </w:r>
          </w:p>
        </w:tc>
        <w:tc>
          <w:tcPr>
            <w:tcW w:w="2601" w:type="dxa"/>
          </w:tcPr>
          <w:p w14:paraId="2D6EBA38" w14:textId="27EBA3B2" w:rsidR="00D427D9" w:rsidRDefault="00D427D9">
            <w:r>
              <w:t>Alignment with strategic plan pillar</w:t>
            </w:r>
          </w:p>
        </w:tc>
        <w:tc>
          <w:tcPr>
            <w:tcW w:w="2520" w:type="dxa"/>
          </w:tcPr>
          <w:p w14:paraId="0BEAB549" w14:textId="73ED0C21" w:rsidR="00D427D9" w:rsidRDefault="00D427D9">
            <w:r>
              <w:t>Budget request on-going</w:t>
            </w:r>
          </w:p>
        </w:tc>
        <w:tc>
          <w:tcPr>
            <w:tcW w:w="2610" w:type="dxa"/>
          </w:tcPr>
          <w:p w14:paraId="39C2FFF6" w14:textId="1DED5B10" w:rsidR="00D427D9" w:rsidRDefault="00D427D9">
            <w:r>
              <w:t>Budget request one-time</w:t>
            </w:r>
          </w:p>
        </w:tc>
        <w:tc>
          <w:tcPr>
            <w:tcW w:w="2610" w:type="dxa"/>
          </w:tcPr>
          <w:p w14:paraId="08E25C4F" w14:textId="3C4BBDB5" w:rsidR="00D427D9" w:rsidRDefault="00D427D9">
            <w:r>
              <w:t>Total of budget request for FY25</w:t>
            </w:r>
          </w:p>
        </w:tc>
      </w:tr>
      <w:tr w:rsidR="00107F8C" w14:paraId="780AC9A9" w14:textId="77777777" w:rsidTr="00D427D9">
        <w:tc>
          <w:tcPr>
            <w:tcW w:w="2614" w:type="dxa"/>
          </w:tcPr>
          <w:p w14:paraId="5EF8518B" w14:textId="5359D3F6" w:rsidR="00107F8C" w:rsidRDefault="001A7D7D">
            <w:r>
              <w:t xml:space="preserve">FY27 </w:t>
            </w:r>
            <w:r w:rsidR="00107F8C">
              <w:t xml:space="preserve">Budget </w:t>
            </w:r>
            <w:r w:rsidR="004917C6">
              <w:t>Reductions</w:t>
            </w:r>
            <w:r w:rsidR="00107F8C">
              <w:t xml:space="preserve"> </w:t>
            </w:r>
            <w:r>
              <w:t>from University Advancement</w:t>
            </w:r>
            <w:r w:rsidR="00901DEF">
              <w:t xml:space="preserve"> Cost Centers</w:t>
            </w:r>
          </w:p>
          <w:p w14:paraId="5896816E" w14:textId="0884C596" w:rsidR="001A7D7D" w:rsidRDefault="001A7D7D"/>
        </w:tc>
        <w:tc>
          <w:tcPr>
            <w:tcW w:w="2601" w:type="dxa"/>
          </w:tcPr>
          <w:p w14:paraId="20F03C78" w14:textId="22B74AF8" w:rsidR="00107F8C" w:rsidRDefault="00726772">
            <w:r>
              <w:t>4.2.4</w:t>
            </w:r>
          </w:p>
        </w:tc>
        <w:tc>
          <w:tcPr>
            <w:tcW w:w="2520" w:type="dxa"/>
          </w:tcPr>
          <w:p w14:paraId="765E9E51" w14:textId="3002F813" w:rsidR="00107F8C" w:rsidRDefault="0074494B">
            <w:r>
              <w:t>-</w:t>
            </w:r>
            <w:r w:rsidR="005804C1">
              <w:t>$93,</w:t>
            </w:r>
            <w:r w:rsidR="00CE67BC">
              <w:t>550 (Supplies/Services)</w:t>
            </w:r>
          </w:p>
          <w:p w14:paraId="5843DB72" w14:textId="77777777" w:rsidR="00CE67BC" w:rsidRDefault="00CE67BC"/>
          <w:p w14:paraId="1BD62B2F" w14:textId="7CF3BE3A" w:rsidR="00CE67BC" w:rsidRDefault="0074494B">
            <w:r>
              <w:t>-</w:t>
            </w:r>
            <w:r w:rsidR="00CE67BC">
              <w:t>$</w:t>
            </w:r>
            <w:r>
              <w:t>108,500</w:t>
            </w:r>
          </w:p>
          <w:p w14:paraId="3B4C8376" w14:textId="16E02548" w:rsidR="0074494B" w:rsidRDefault="0074494B">
            <w:r>
              <w:t>(Salaries)</w:t>
            </w:r>
          </w:p>
        </w:tc>
        <w:tc>
          <w:tcPr>
            <w:tcW w:w="2610" w:type="dxa"/>
          </w:tcPr>
          <w:p w14:paraId="015C24BB" w14:textId="77777777" w:rsidR="00107F8C" w:rsidRDefault="00107F8C"/>
        </w:tc>
        <w:tc>
          <w:tcPr>
            <w:tcW w:w="2610" w:type="dxa"/>
          </w:tcPr>
          <w:p w14:paraId="46F9CBC3" w14:textId="265D8B3C" w:rsidR="00107F8C" w:rsidRDefault="00901DEF">
            <w:r>
              <w:t>-$202,050</w:t>
            </w:r>
          </w:p>
        </w:tc>
      </w:tr>
      <w:tr w:rsidR="007F1D05" w14:paraId="69142A07" w14:textId="77777777" w:rsidTr="00D427D9">
        <w:tc>
          <w:tcPr>
            <w:tcW w:w="2614" w:type="dxa"/>
          </w:tcPr>
          <w:p w14:paraId="346A6405" w14:textId="77777777" w:rsidR="007F1D05" w:rsidRDefault="006E40B9">
            <w:pPr>
              <w:rPr>
                <w:u w:val="single"/>
              </w:rPr>
            </w:pPr>
            <w:bookmarkStart w:id="0" w:name="_Hlk216428338"/>
            <w:r w:rsidRPr="00675092">
              <w:rPr>
                <w:u w:val="single"/>
              </w:rPr>
              <w:t xml:space="preserve">Institutional </w:t>
            </w:r>
            <w:r w:rsidR="00675092" w:rsidRPr="00675092">
              <w:rPr>
                <w:u w:val="single"/>
              </w:rPr>
              <w:t>Salary Adjustments</w:t>
            </w:r>
          </w:p>
          <w:p w14:paraId="7142E5EF" w14:textId="47A1AD0C" w:rsidR="00A013AA" w:rsidRPr="00A013AA" w:rsidRDefault="00A013AA">
            <w:r>
              <w:t>By Priority</w:t>
            </w:r>
          </w:p>
          <w:p w14:paraId="6424D25B" w14:textId="77777777" w:rsidR="00A013AA" w:rsidRPr="00675092" w:rsidRDefault="00A013AA">
            <w:pPr>
              <w:rPr>
                <w:u w:val="single"/>
              </w:rPr>
            </w:pPr>
          </w:p>
          <w:p w14:paraId="0F9C5415" w14:textId="0BA20C2A" w:rsidR="00675092" w:rsidRDefault="00675092" w:rsidP="00675092">
            <w:r>
              <w:t>1. Cost of Living Adjustment</w:t>
            </w:r>
          </w:p>
          <w:p w14:paraId="4BB0152E" w14:textId="77777777" w:rsidR="00675092" w:rsidRDefault="00675092" w:rsidP="00675092"/>
          <w:p w14:paraId="7B525456" w14:textId="0D85EEFF" w:rsidR="00675092" w:rsidRDefault="00675092" w:rsidP="00675092">
            <w:r>
              <w:t>2.</w:t>
            </w:r>
            <w:r w:rsidR="002A2CEE">
              <w:t xml:space="preserve"> </w:t>
            </w:r>
            <w:r w:rsidR="004F338B" w:rsidRPr="004F338B">
              <w:t xml:space="preserve">Raise the UAFS salary floor to the higher of $15/hr. or 15th percentile of CUPA data, following up on last year’s efforts to reach </w:t>
            </w:r>
            <w:r w:rsidR="00A013AA">
              <w:t xml:space="preserve">the 10th percentile with a long-range </w:t>
            </w:r>
            <w:r w:rsidR="004F338B" w:rsidRPr="004F338B">
              <w:t>goal of sustaining a floor of 25th percentile.”</w:t>
            </w:r>
            <w:r>
              <w:t>.</w:t>
            </w:r>
          </w:p>
          <w:p w14:paraId="7768D436" w14:textId="77777777" w:rsidR="00675092" w:rsidRDefault="00675092" w:rsidP="00675092"/>
          <w:p w14:paraId="4BFBF2C5" w14:textId="31AE567F" w:rsidR="00675092" w:rsidRDefault="00675092" w:rsidP="00675092">
            <w:r>
              <w:t>3.</w:t>
            </w:r>
            <w:r w:rsidR="00F9209D">
              <w:t xml:space="preserve"> </w:t>
            </w:r>
            <w:r>
              <w:t>Merit pool to reward high performers</w:t>
            </w:r>
          </w:p>
        </w:tc>
        <w:tc>
          <w:tcPr>
            <w:tcW w:w="2601" w:type="dxa"/>
          </w:tcPr>
          <w:p w14:paraId="1B9D5E9D" w14:textId="7D01AA45" w:rsidR="007F1D05" w:rsidRDefault="004735AB">
            <w:r>
              <w:lastRenderedPageBreak/>
              <w:t>2.2</w:t>
            </w:r>
          </w:p>
        </w:tc>
        <w:tc>
          <w:tcPr>
            <w:tcW w:w="2520" w:type="dxa"/>
          </w:tcPr>
          <w:p w14:paraId="7F4367DA" w14:textId="5EFCFB71" w:rsidR="007F1D05" w:rsidRDefault="004735AB">
            <w:r>
              <w:t>TBD</w:t>
            </w:r>
          </w:p>
        </w:tc>
        <w:tc>
          <w:tcPr>
            <w:tcW w:w="2610" w:type="dxa"/>
          </w:tcPr>
          <w:p w14:paraId="57F40696" w14:textId="226CA5CC" w:rsidR="007F1D05" w:rsidRDefault="004735AB">
            <w:r>
              <w:t>TBD</w:t>
            </w:r>
          </w:p>
        </w:tc>
        <w:tc>
          <w:tcPr>
            <w:tcW w:w="2610" w:type="dxa"/>
          </w:tcPr>
          <w:p w14:paraId="47AD9404" w14:textId="4257EA0A" w:rsidR="007F1D05" w:rsidRDefault="004735AB">
            <w:r>
              <w:t>TBD</w:t>
            </w:r>
          </w:p>
        </w:tc>
      </w:tr>
      <w:bookmarkEnd w:id="0"/>
    </w:tbl>
    <w:p w14:paraId="522C7C18" w14:textId="12284EF9" w:rsidR="005E6CA9" w:rsidRDefault="005E6CA9"/>
    <w:p w14:paraId="2F6A58F6" w14:textId="2BD92251" w:rsidR="00D427D9" w:rsidRDefault="00D427D9" w:rsidP="00F9209D">
      <w:pPr>
        <w:jc w:val="center"/>
      </w:pPr>
      <w:r>
        <w:t>Section IV. Long-term</w:t>
      </w:r>
      <w:r w:rsidR="00D903C0">
        <w:t xml:space="preserve"> Plans and </w:t>
      </w:r>
      <w:r>
        <w:t>Resource Requests</w:t>
      </w:r>
    </w:p>
    <w:tbl>
      <w:tblPr>
        <w:tblStyle w:val="TableGrid"/>
        <w:tblW w:w="0" w:type="auto"/>
        <w:tblLook w:val="04A0" w:firstRow="1" w:lastRow="0" w:firstColumn="1" w:lastColumn="0" w:noHBand="0" w:noVBand="1"/>
      </w:tblPr>
      <w:tblGrid>
        <w:gridCol w:w="4316"/>
        <w:gridCol w:w="4317"/>
        <w:gridCol w:w="4317"/>
      </w:tblGrid>
      <w:tr w:rsidR="00D903C0" w14:paraId="2B22A3FB" w14:textId="77777777" w:rsidTr="008E347C">
        <w:tc>
          <w:tcPr>
            <w:tcW w:w="4316" w:type="dxa"/>
          </w:tcPr>
          <w:p w14:paraId="20FA900A" w14:textId="77777777" w:rsidR="00D903C0" w:rsidRDefault="00D903C0" w:rsidP="008E347C">
            <w:r>
              <w:t>Tactic</w:t>
            </w:r>
          </w:p>
        </w:tc>
        <w:tc>
          <w:tcPr>
            <w:tcW w:w="4317" w:type="dxa"/>
          </w:tcPr>
          <w:p w14:paraId="47749637" w14:textId="77777777" w:rsidR="00D903C0" w:rsidRDefault="00D903C0" w:rsidP="008E347C">
            <w:r>
              <w:t>Alignment with Strategic Plan Pillar</w:t>
            </w:r>
          </w:p>
        </w:tc>
        <w:tc>
          <w:tcPr>
            <w:tcW w:w="4317" w:type="dxa"/>
          </w:tcPr>
          <w:p w14:paraId="5EB399DD" w14:textId="77777777" w:rsidR="00D903C0" w:rsidRDefault="00D903C0" w:rsidP="008E347C">
            <w:r>
              <w:t>Assessment Measure and Performance Target</w:t>
            </w:r>
          </w:p>
        </w:tc>
      </w:tr>
      <w:tr w:rsidR="001061F0" w14:paraId="57235650" w14:textId="77777777" w:rsidTr="008E347C">
        <w:tc>
          <w:tcPr>
            <w:tcW w:w="4316" w:type="dxa"/>
          </w:tcPr>
          <w:p w14:paraId="6DF37566" w14:textId="019AE297" w:rsidR="001061F0" w:rsidRDefault="009D38CD" w:rsidP="008E347C">
            <w:r>
              <w:t>Continue the d</w:t>
            </w:r>
            <w:r w:rsidR="000636A0">
              <w:t>evelop</w:t>
            </w:r>
            <w:r>
              <w:t>ment of</w:t>
            </w:r>
            <w:r w:rsidR="000636A0">
              <w:t xml:space="preserve"> a comprehensive</w:t>
            </w:r>
            <w:r w:rsidR="00D37A19">
              <w:t xml:space="preserve"> institutional</w:t>
            </w:r>
            <w:r w:rsidR="000636A0">
              <w:t xml:space="preserve"> </w:t>
            </w:r>
            <w:r w:rsidR="00E74293">
              <w:t>recruitment marketing plan</w:t>
            </w:r>
            <w:r>
              <w:t xml:space="preserve"> </w:t>
            </w:r>
            <w:r w:rsidR="006F5577">
              <w:t xml:space="preserve">with added values placed on highlighting the Centers of Excellence and </w:t>
            </w:r>
            <w:r w:rsidR="00D41198">
              <w:t>differentiating the opportunities provided specifically by UAFS.</w:t>
            </w:r>
          </w:p>
        </w:tc>
        <w:tc>
          <w:tcPr>
            <w:tcW w:w="4317" w:type="dxa"/>
          </w:tcPr>
          <w:p w14:paraId="2FEBC90F" w14:textId="0B86643F" w:rsidR="001061F0" w:rsidRDefault="00694938" w:rsidP="007F1D05">
            <w:r>
              <w:t>1.1</w:t>
            </w:r>
          </w:p>
        </w:tc>
        <w:tc>
          <w:tcPr>
            <w:tcW w:w="4317" w:type="dxa"/>
          </w:tcPr>
          <w:p w14:paraId="6D32297B" w14:textId="77777777" w:rsidR="001061F0" w:rsidRDefault="00C42F7C" w:rsidP="008E347C">
            <w:r>
              <w:t xml:space="preserve">While the website will maintain a key </w:t>
            </w:r>
            <w:r w:rsidR="002553B6">
              <w:t>assessment element</w:t>
            </w:r>
            <w:r>
              <w:t xml:space="preserve"> for this tactic, we would like to delve deeper into the segmentation of </w:t>
            </w:r>
            <w:r w:rsidR="002D393B">
              <w:t xml:space="preserve">specific strategies and opportunities. The Centers of Excellence provide an excellent opportunity for the marketing operation to </w:t>
            </w:r>
            <w:r w:rsidR="002553B6">
              <w:t xml:space="preserve">diversify the target audience and delivery methods. </w:t>
            </w:r>
            <w:r w:rsidR="00EC6AC6">
              <w:t xml:space="preserve">The performance targets would be enrollment growth within the </w:t>
            </w:r>
            <w:r w:rsidR="000043F6">
              <w:t>five areas and</w:t>
            </w:r>
            <w:r w:rsidR="00EC6AC6">
              <w:t xml:space="preserve"> overall student enrollment. </w:t>
            </w:r>
          </w:p>
          <w:p w14:paraId="7A980897" w14:textId="77777777" w:rsidR="00765F31" w:rsidRDefault="00765F31" w:rsidP="008E347C"/>
          <w:p w14:paraId="421257F5" w14:textId="77777777" w:rsidR="00765F31" w:rsidRPr="00E2419E" w:rsidRDefault="00765F31" w:rsidP="00765F31">
            <w:pPr>
              <w:rPr>
                <w:b/>
                <w:bCs/>
              </w:rPr>
            </w:pPr>
            <w:r w:rsidRPr="00E2419E">
              <w:rPr>
                <w:b/>
                <w:bCs/>
              </w:rPr>
              <w:t>Goals</w:t>
            </w:r>
          </w:p>
          <w:p w14:paraId="54C525FF" w14:textId="5DAC45BF" w:rsidR="00765F31" w:rsidRPr="00E2419E" w:rsidRDefault="00765F31" w:rsidP="00765F31">
            <w:pPr>
              <w:pStyle w:val="ListParagraph"/>
            </w:pPr>
            <w:r w:rsidRPr="00E2419E">
              <w:t xml:space="preserve">Website </w:t>
            </w:r>
          </w:p>
          <w:p w14:paraId="2A4F993B" w14:textId="6D874A29" w:rsidR="00765F31" w:rsidRPr="00E2419E" w:rsidRDefault="00765F31" w:rsidP="00765F31">
            <w:pPr>
              <w:pStyle w:val="ListParagraph"/>
              <w:numPr>
                <w:ilvl w:val="0"/>
                <w:numId w:val="3"/>
              </w:numPr>
            </w:pPr>
            <w:r w:rsidRPr="00E2419E">
              <w:t xml:space="preserve">Sessions- </w:t>
            </w:r>
            <w:r>
              <w:t>1,000,000</w:t>
            </w:r>
          </w:p>
          <w:p w14:paraId="038D19CC" w14:textId="4AB62DFF" w:rsidR="00765F31" w:rsidRDefault="00765F31" w:rsidP="00765F31">
            <w:pPr>
              <w:pStyle w:val="ListParagraph"/>
              <w:numPr>
                <w:ilvl w:val="0"/>
                <w:numId w:val="3"/>
              </w:numPr>
            </w:pPr>
            <w:r w:rsidRPr="00E2419E">
              <w:t>RFI Ratio- TBD</w:t>
            </w:r>
          </w:p>
        </w:tc>
      </w:tr>
      <w:tr w:rsidR="007F1D05" w14:paraId="033F7DF8" w14:textId="77777777" w:rsidTr="008E347C">
        <w:tc>
          <w:tcPr>
            <w:tcW w:w="4316" w:type="dxa"/>
          </w:tcPr>
          <w:p w14:paraId="72F98D01" w14:textId="12999060" w:rsidR="007F1D05" w:rsidRDefault="003955C4" w:rsidP="008E347C">
            <w:r>
              <w:lastRenderedPageBreak/>
              <w:t>Increase the pool of available Foundation Aid so that “</w:t>
            </w:r>
            <w:r w:rsidR="004660AD">
              <w:t>debt-free</w:t>
            </w:r>
            <w:r>
              <w:t xml:space="preserve">” programs </w:t>
            </w:r>
            <w:r w:rsidR="004660AD">
              <w:t>become the standard.</w:t>
            </w:r>
          </w:p>
        </w:tc>
        <w:tc>
          <w:tcPr>
            <w:tcW w:w="4317" w:type="dxa"/>
          </w:tcPr>
          <w:p w14:paraId="6AA357C5" w14:textId="3B153C36" w:rsidR="007F1D05" w:rsidRDefault="007F1D05" w:rsidP="00694938">
            <w:r w:rsidRPr="007F1D05">
              <w:t>1.4</w:t>
            </w:r>
          </w:p>
        </w:tc>
        <w:tc>
          <w:tcPr>
            <w:tcW w:w="4317" w:type="dxa"/>
          </w:tcPr>
          <w:p w14:paraId="217D0B4A" w14:textId="77777777" w:rsidR="007F1D05" w:rsidRDefault="004660AD" w:rsidP="008E347C">
            <w:r>
              <w:t xml:space="preserve">The assessment measure for this tactic will be the </w:t>
            </w:r>
            <w:r w:rsidR="008C210A">
              <w:t xml:space="preserve">amount of aid available and awarded. To </w:t>
            </w:r>
            <w:r w:rsidR="00C3585B">
              <w:t>achieve</w:t>
            </w:r>
            <w:r w:rsidR="008C210A">
              <w:t xml:space="preserve"> this target</w:t>
            </w:r>
            <w:r w:rsidR="00155E53">
              <w:t xml:space="preserve">, we know an additional estimated $30M would be needed </w:t>
            </w:r>
            <w:r w:rsidR="0060685A">
              <w:t>in</w:t>
            </w:r>
            <w:r w:rsidR="00155E53">
              <w:t xml:space="preserve"> endow</w:t>
            </w:r>
            <w:r w:rsidR="0060685A">
              <w:t>ed</w:t>
            </w:r>
            <w:r w:rsidR="00155E53">
              <w:t xml:space="preserve"> scholarship support. </w:t>
            </w:r>
          </w:p>
          <w:p w14:paraId="514043F5" w14:textId="77777777" w:rsidR="00765F31" w:rsidRDefault="00765F31" w:rsidP="008E347C"/>
          <w:p w14:paraId="297BE945" w14:textId="77777777" w:rsidR="00765F31" w:rsidRPr="00504716" w:rsidRDefault="00765F31" w:rsidP="00765F31">
            <w:pPr>
              <w:rPr>
                <w:b/>
                <w:bCs/>
              </w:rPr>
            </w:pPr>
            <w:r w:rsidRPr="00504716">
              <w:rPr>
                <w:b/>
                <w:bCs/>
              </w:rPr>
              <w:t>Goals</w:t>
            </w:r>
          </w:p>
          <w:p w14:paraId="11B0B8B0" w14:textId="77777777" w:rsidR="00765F31" w:rsidRPr="00504716" w:rsidRDefault="00765F31" w:rsidP="00765F31">
            <w:pPr>
              <w:pStyle w:val="ListParagraph"/>
            </w:pPr>
            <w:r w:rsidRPr="00504716">
              <w:t>Scholarships</w:t>
            </w:r>
          </w:p>
          <w:p w14:paraId="43A9E964" w14:textId="7CDDBF6E" w:rsidR="00765F31" w:rsidRPr="00504716" w:rsidRDefault="00765F31" w:rsidP="00765F31">
            <w:pPr>
              <w:pStyle w:val="ListParagraph"/>
              <w:numPr>
                <w:ilvl w:val="0"/>
                <w:numId w:val="2"/>
              </w:numPr>
            </w:pPr>
            <w:r w:rsidRPr="00504716">
              <w:t>Available- $</w:t>
            </w:r>
            <w:r>
              <w:t>5,000,000</w:t>
            </w:r>
          </w:p>
          <w:p w14:paraId="686B76AB" w14:textId="084EA60E" w:rsidR="00765F31" w:rsidRPr="00504716" w:rsidRDefault="00765F31" w:rsidP="00765F31">
            <w:pPr>
              <w:pStyle w:val="ListParagraph"/>
              <w:numPr>
                <w:ilvl w:val="0"/>
                <w:numId w:val="2"/>
              </w:numPr>
            </w:pPr>
            <w:r w:rsidRPr="00504716">
              <w:t>Awarded- $</w:t>
            </w:r>
            <w:r>
              <w:t>5,000,000</w:t>
            </w:r>
          </w:p>
          <w:p w14:paraId="7DB47A0D" w14:textId="53F15C6F" w:rsidR="00765F31" w:rsidRPr="00504716" w:rsidRDefault="00765F31" w:rsidP="00765F31">
            <w:pPr>
              <w:pStyle w:val="ListParagraph"/>
              <w:numPr>
                <w:ilvl w:val="0"/>
                <w:numId w:val="2"/>
              </w:numPr>
            </w:pPr>
            <w:r w:rsidRPr="00504716">
              <w:t xml:space="preserve">Percent- </w:t>
            </w:r>
            <w:r>
              <w:t>100</w:t>
            </w:r>
            <w:r w:rsidRPr="00504716">
              <w:t>%</w:t>
            </w:r>
          </w:p>
          <w:p w14:paraId="0FBB2F33" w14:textId="1655A647" w:rsidR="00765F31" w:rsidRPr="00504716" w:rsidRDefault="00765F31" w:rsidP="00765F31">
            <w:pPr>
              <w:pStyle w:val="ListParagraph"/>
              <w:numPr>
                <w:ilvl w:val="0"/>
                <w:numId w:val="2"/>
              </w:numPr>
            </w:pPr>
            <w:r w:rsidRPr="00504716">
              <w:t xml:space="preserve">Students Awarded- </w:t>
            </w:r>
            <w:r w:rsidR="00A52A23">
              <w:t>2,500</w:t>
            </w:r>
          </w:p>
          <w:p w14:paraId="1B0E6F5A" w14:textId="77CF4BBF" w:rsidR="00765F31" w:rsidRPr="00504716" w:rsidRDefault="00765F31" w:rsidP="00765F31">
            <w:pPr>
              <w:pStyle w:val="ListParagraph"/>
              <w:numPr>
                <w:ilvl w:val="0"/>
                <w:numId w:val="2"/>
              </w:numPr>
            </w:pPr>
            <w:r w:rsidRPr="00504716">
              <w:t>Average Amount- $</w:t>
            </w:r>
            <w:r w:rsidR="00A52A23">
              <w:t>2,000</w:t>
            </w:r>
          </w:p>
          <w:p w14:paraId="13D28F8A" w14:textId="4FF5BC0B" w:rsidR="00765F31" w:rsidRPr="00504716" w:rsidRDefault="00765F31" w:rsidP="00765F31">
            <w:pPr>
              <w:pStyle w:val="ListParagraph"/>
              <w:numPr>
                <w:ilvl w:val="0"/>
                <w:numId w:val="2"/>
              </w:numPr>
            </w:pPr>
            <w:r w:rsidRPr="00504716">
              <w:t xml:space="preserve">New Scholarships- </w:t>
            </w:r>
            <w:r w:rsidR="00A52A23">
              <w:t>20</w:t>
            </w:r>
          </w:p>
          <w:p w14:paraId="176B1CE0" w14:textId="4115A7D3" w:rsidR="00765F31" w:rsidRDefault="00765F31" w:rsidP="00765F31">
            <w:pPr>
              <w:pStyle w:val="ListParagraph"/>
              <w:numPr>
                <w:ilvl w:val="0"/>
                <w:numId w:val="2"/>
              </w:numPr>
            </w:pPr>
            <w:r w:rsidRPr="00504716">
              <w:t>Amount- $</w:t>
            </w:r>
            <w:r w:rsidR="00A52A23">
              <w:t>1,000,000</w:t>
            </w:r>
          </w:p>
        </w:tc>
      </w:tr>
      <w:tr w:rsidR="001061F0" w14:paraId="6FFC8228" w14:textId="77777777" w:rsidTr="008E347C">
        <w:tc>
          <w:tcPr>
            <w:tcW w:w="4316" w:type="dxa"/>
          </w:tcPr>
          <w:p w14:paraId="7B12BE8B" w14:textId="1206F8F0" w:rsidR="001061F0" w:rsidRDefault="0060685A" w:rsidP="008E347C">
            <w:r>
              <w:t xml:space="preserve">Turn Fort Smith into </w:t>
            </w:r>
            <w:r w:rsidR="004A6CE1">
              <w:t xml:space="preserve">a UAFS-themed “college town” and </w:t>
            </w:r>
            <w:r w:rsidR="00517898">
              <w:t xml:space="preserve">establish the UAFS story as commonly known to all community residents. </w:t>
            </w:r>
          </w:p>
        </w:tc>
        <w:tc>
          <w:tcPr>
            <w:tcW w:w="4317" w:type="dxa"/>
          </w:tcPr>
          <w:p w14:paraId="1924D54E" w14:textId="4A2A9724" w:rsidR="001061F0" w:rsidRDefault="00694938" w:rsidP="00C012AC">
            <w:r>
              <w:t>1.6</w:t>
            </w:r>
          </w:p>
        </w:tc>
        <w:tc>
          <w:tcPr>
            <w:tcW w:w="4317" w:type="dxa"/>
          </w:tcPr>
          <w:p w14:paraId="28117A22" w14:textId="77777777" w:rsidR="009D0DD7" w:rsidRDefault="00966BCB" w:rsidP="008E347C">
            <w:r>
              <w:t xml:space="preserve">To </w:t>
            </w:r>
            <w:r w:rsidR="00FC59B3">
              <w:t>assess</w:t>
            </w:r>
            <w:r>
              <w:t xml:space="preserve"> this tactic, we </w:t>
            </w:r>
            <w:r w:rsidR="00D0732A">
              <w:t>want</w:t>
            </w:r>
            <w:r>
              <w:t xml:space="preserve"> to see the UAFS Lion grow in </w:t>
            </w:r>
            <w:r w:rsidR="00776A16">
              <w:t xml:space="preserve">appearance throughout the community. As in other towns, having more </w:t>
            </w:r>
            <w:r w:rsidR="00FC59B3">
              <w:t>lion-themed</w:t>
            </w:r>
            <w:r w:rsidR="00776A16">
              <w:t xml:space="preserve"> elements become common</w:t>
            </w:r>
            <w:r w:rsidR="00FC59B3">
              <w:t xml:space="preserve"> would be a goal. We would also look to enhance the surrounding </w:t>
            </w:r>
            <w:r w:rsidR="00BD2464">
              <w:t>campus areas to grow the campus community's amenities</w:t>
            </w:r>
            <w:r w:rsidR="005C371C">
              <w:t xml:space="preserve"> via P3 partnerships. </w:t>
            </w:r>
            <w:r w:rsidR="00003FEA">
              <w:t>Knowledge of the UAFS story will grow if we continue on the current path. As digital and physical techniques expand, we must adapt to current trends</w:t>
            </w:r>
            <w:r w:rsidR="00BD2464">
              <w:t xml:space="preserve"> and </w:t>
            </w:r>
            <w:r w:rsidR="00300E6C">
              <w:t>find new ways to attract regional audiences to the work of UAFS.</w:t>
            </w:r>
          </w:p>
          <w:p w14:paraId="78EECFE8" w14:textId="77777777" w:rsidR="009D0DD7" w:rsidRDefault="009D0DD7" w:rsidP="008E347C"/>
          <w:p w14:paraId="7CAAF2FC" w14:textId="77777777" w:rsidR="009D0DD7" w:rsidRPr="00E75CB8" w:rsidRDefault="009D0DD7" w:rsidP="009D0DD7">
            <w:pPr>
              <w:rPr>
                <w:b/>
                <w:bCs/>
              </w:rPr>
            </w:pPr>
            <w:r w:rsidRPr="00E75CB8">
              <w:rPr>
                <w:b/>
                <w:bCs/>
              </w:rPr>
              <w:t>Goals</w:t>
            </w:r>
          </w:p>
          <w:p w14:paraId="4538A98E" w14:textId="77777777" w:rsidR="009D0DD7" w:rsidRPr="000E4348" w:rsidRDefault="009D0DD7" w:rsidP="009D0DD7">
            <w:pPr>
              <w:pStyle w:val="ListParagraph"/>
            </w:pPr>
            <w:r w:rsidRPr="000E4348">
              <w:t>Community Strategies</w:t>
            </w:r>
          </w:p>
          <w:p w14:paraId="29CD77BE" w14:textId="179369ED" w:rsidR="009D0DD7" w:rsidRPr="000E4348" w:rsidRDefault="009D0DD7" w:rsidP="009D0DD7">
            <w:pPr>
              <w:pStyle w:val="ListParagraph"/>
              <w:numPr>
                <w:ilvl w:val="0"/>
                <w:numId w:val="4"/>
              </w:numPr>
            </w:pPr>
            <w:r w:rsidRPr="000E4348">
              <w:t xml:space="preserve">Paint the Town Blue- </w:t>
            </w:r>
            <w:r>
              <w:t>250</w:t>
            </w:r>
          </w:p>
          <w:p w14:paraId="4A776E9E" w14:textId="016013E5" w:rsidR="009D0DD7" w:rsidRPr="000E4348" w:rsidRDefault="009D0DD7" w:rsidP="009D0DD7">
            <w:pPr>
              <w:pStyle w:val="ListParagraph"/>
              <w:numPr>
                <w:ilvl w:val="0"/>
                <w:numId w:val="4"/>
              </w:numPr>
            </w:pPr>
            <w:r w:rsidRPr="000E4348">
              <w:t xml:space="preserve">Perk Stop- </w:t>
            </w:r>
            <w:r>
              <w:t>50</w:t>
            </w:r>
          </w:p>
          <w:p w14:paraId="62DB7EE2" w14:textId="0EFDA925" w:rsidR="009D0DD7" w:rsidRPr="000E4348" w:rsidRDefault="009D0DD7" w:rsidP="009D0DD7">
            <w:pPr>
              <w:pStyle w:val="ListParagraph"/>
              <w:numPr>
                <w:ilvl w:val="0"/>
                <w:numId w:val="4"/>
              </w:numPr>
            </w:pPr>
            <w:r w:rsidRPr="000E4348">
              <w:t xml:space="preserve">Alum Owned Business- </w:t>
            </w:r>
            <w:r>
              <w:t>75</w:t>
            </w:r>
          </w:p>
          <w:p w14:paraId="199F9BFD" w14:textId="77777777" w:rsidR="009D0DD7" w:rsidRPr="000E4348" w:rsidRDefault="009D0DD7" w:rsidP="009D0DD7"/>
          <w:p w14:paraId="1B30045E" w14:textId="77777777" w:rsidR="009D0DD7" w:rsidRPr="000E4348" w:rsidRDefault="009D0DD7" w:rsidP="009D0DD7">
            <w:pPr>
              <w:pStyle w:val="ListParagraph"/>
            </w:pPr>
            <w:r w:rsidRPr="000E4348">
              <w:t>Licensing Management</w:t>
            </w:r>
          </w:p>
          <w:p w14:paraId="1C243A41" w14:textId="3DD65D7A" w:rsidR="009D0DD7" w:rsidRPr="000E4348" w:rsidRDefault="009D0DD7" w:rsidP="009D0DD7">
            <w:pPr>
              <w:pStyle w:val="ListParagraph"/>
              <w:numPr>
                <w:ilvl w:val="0"/>
                <w:numId w:val="4"/>
              </w:numPr>
            </w:pPr>
            <w:r w:rsidRPr="000E4348">
              <w:t>Royalties- $</w:t>
            </w:r>
            <w:r>
              <w:t>25,000</w:t>
            </w:r>
          </w:p>
          <w:p w14:paraId="34DB9A9E" w14:textId="0FF162DB" w:rsidR="009D0DD7" w:rsidRPr="000E4348" w:rsidRDefault="009D0DD7" w:rsidP="009D0DD7">
            <w:pPr>
              <w:pStyle w:val="ListParagraph"/>
              <w:numPr>
                <w:ilvl w:val="0"/>
                <w:numId w:val="4"/>
              </w:numPr>
            </w:pPr>
            <w:r w:rsidRPr="000E4348">
              <w:t>Gross Sales- $</w:t>
            </w:r>
            <w:r>
              <w:t>200,000</w:t>
            </w:r>
          </w:p>
          <w:p w14:paraId="67C7726B" w14:textId="0F82D6EF" w:rsidR="009D0DD7" w:rsidRPr="000E4348" w:rsidRDefault="009D0DD7" w:rsidP="009D0DD7">
            <w:pPr>
              <w:pStyle w:val="ListParagraph"/>
              <w:numPr>
                <w:ilvl w:val="0"/>
                <w:numId w:val="4"/>
              </w:numPr>
            </w:pPr>
            <w:r w:rsidRPr="000E4348">
              <w:t xml:space="preserve">Total Units- </w:t>
            </w:r>
            <w:r>
              <w:t>10,000</w:t>
            </w:r>
          </w:p>
          <w:p w14:paraId="697D5699" w14:textId="23A75B98" w:rsidR="009D0DD7" w:rsidRPr="000E4348" w:rsidRDefault="009D0DD7" w:rsidP="009D0DD7">
            <w:pPr>
              <w:pStyle w:val="ListParagraph"/>
              <w:numPr>
                <w:ilvl w:val="0"/>
                <w:numId w:val="4"/>
              </w:numPr>
            </w:pPr>
            <w:r w:rsidRPr="000E4348">
              <w:t xml:space="preserve">Licensed Vendors- </w:t>
            </w:r>
            <w:r>
              <w:t>100</w:t>
            </w:r>
          </w:p>
          <w:p w14:paraId="087022B9" w14:textId="412CEF80" w:rsidR="009D0DD7" w:rsidRPr="000E4348" w:rsidRDefault="009D0DD7" w:rsidP="009D0DD7">
            <w:pPr>
              <w:pStyle w:val="ListParagraph"/>
              <w:numPr>
                <w:ilvl w:val="0"/>
                <w:numId w:val="4"/>
              </w:numPr>
            </w:pPr>
            <w:r w:rsidRPr="000E4348">
              <w:t xml:space="preserve">Retail Locations- </w:t>
            </w:r>
            <w:r>
              <w:t>10</w:t>
            </w:r>
          </w:p>
          <w:p w14:paraId="50F0BF57" w14:textId="77777777" w:rsidR="009D0DD7" w:rsidRPr="000E4348" w:rsidRDefault="009D0DD7" w:rsidP="009D0DD7"/>
          <w:p w14:paraId="3EE945EC" w14:textId="77777777" w:rsidR="009D0DD7" w:rsidRPr="000E4348" w:rsidRDefault="009D0DD7" w:rsidP="009D0DD7">
            <w:pPr>
              <w:pStyle w:val="ListParagraph"/>
            </w:pPr>
            <w:r w:rsidRPr="000E4348">
              <w:t>Strategic Communications</w:t>
            </w:r>
          </w:p>
          <w:p w14:paraId="162C35FE" w14:textId="77777777" w:rsidR="009D0DD7" w:rsidRPr="000E4348" w:rsidRDefault="009D0DD7" w:rsidP="009D0DD7">
            <w:pPr>
              <w:pStyle w:val="ListParagraph"/>
              <w:numPr>
                <w:ilvl w:val="0"/>
                <w:numId w:val="4"/>
              </w:numPr>
            </w:pPr>
            <w:r w:rsidRPr="000E4348">
              <w:t>Social Media</w:t>
            </w:r>
          </w:p>
          <w:p w14:paraId="39202126" w14:textId="60D56835" w:rsidR="009D0DD7" w:rsidRPr="000E4348" w:rsidRDefault="009D0DD7" w:rsidP="009D0DD7">
            <w:pPr>
              <w:pStyle w:val="ListParagraph"/>
              <w:numPr>
                <w:ilvl w:val="0"/>
                <w:numId w:val="4"/>
              </w:numPr>
            </w:pPr>
            <w:r w:rsidRPr="000E4348">
              <w:t>5M Impressions</w:t>
            </w:r>
          </w:p>
          <w:p w14:paraId="20A47A69" w14:textId="71018FAC" w:rsidR="009D0DD7" w:rsidRPr="000E4348" w:rsidRDefault="009D0DD7" w:rsidP="009D0DD7">
            <w:pPr>
              <w:pStyle w:val="ListParagraph"/>
              <w:numPr>
                <w:ilvl w:val="0"/>
                <w:numId w:val="4"/>
              </w:numPr>
            </w:pPr>
            <w:r>
              <w:t>200,000</w:t>
            </w:r>
            <w:r w:rsidRPr="000E4348">
              <w:t xml:space="preserve"> Engagements</w:t>
            </w:r>
          </w:p>
          <w:p w14:paraId="60F8CC2F" w14:textId="7D6A14F7" w:rsidR="009D0DD7" w:rsidRPr="000E4348" w:rsidRDefault="000952E8" w:rsidP="009D0DD7">
            <w:pPr>
              <w:pStyle w:val="ListParagraph"/>
              <w:numPr>
                <w:ilvl w:val="0"/>
                <w:numId w:val="4"/>
              </w:numPr>
            </w:pPr>
            <w:r>
              <w:t>50</w:t>
            </w:r>
            <w:r w:rsidR="009D0DD7" w:rsidRPr="000E4348">
              <w:t xml:space="preserve"> Accounts</w:t>
            </w:r>
          </w:p>
          <w:p w14:paraId="43BE1033" w14:textId="77777777" w:rsidR="009D0DD7" w:rsidRPr="000E4348" w:rsidRDefault="009D0DD7" w:rsidP="009D0DD7">
            <w:pPr>
              <w:pStyle w:val="ListParagraph"/>
              <w:numPr>
                <w:ilvl w:val="0"/>
                <w:numId w:val="4"/>
              </w:numPr>
            </w:pPr>
            <w:r w:rsidRPr="000E4348">
              <w:t>2% Neg. Sentiment</w:t>
            </w:r>
          </w:p>
          <w:p w14:paraId="6D80484B" w14:textId="77777777" w:rsidR="009D0DD7" w:rsidRPr="000E4348" w:rsidRDefault="009D0DD7" w:rsidP="009D0DD7"/>
          <w:p w14:paraId="6D62684B" w14:textId="77777777" w:rsidR="009D0DD7" w:rsidRPr="000E4348" w:rsidRDefault="009D0DD7" w:rsidP="009D0DD7">
            <w:pPr>
              <w:pStyle w:val="ListParagraph"/>
            </w:pPr>
            <w:r w:rsidRPr="000E4348">
              <w:t>Newsroom</w:t>
            </w:r>
          </w:p>
          <w:p w14:paraId="7347F99B" w14:textId="06B4FC7C" w:rsidR="009D0DD7" w:rsidRPr="000E4348" w:rsidRDefault="000952E8" w:rsidP="009D0DD7">
            <w:pPr>
              <w:pStyle w:val="ListParagraph"/>
              <w:numPr>
                <w:ilvl w:val="0"/>
                <w:numId w:val="4"/>
              </w:numPr>
            </w:pPr>
            <w:r>
              <w:t>100</w:t>
            </w:r>
            <w:r w:rsidR="009D0DD7" w:rsidRPr="000E4348">
              <w:t>,000 Page Views</w:t>
            </w:r>
          </w:p>
          <w:p w14:paraId="2B3FB2F6" w14:textId="77777777" w:rsidR="009D0DD7" w:rsidRPr="000E4348" w:rsidRDefault="009D0DD7" w:rsidP="009D0DD7">
            <w:pPr>
              <w:pStyle w:val="ListParagraph"/>
              <w:numPr>
                <w:ilvl w:val="0"/>
                <w:numId w:val="4"/>
              </w:numPr>
            </w:pPr>
            <w:r w:rsidRPr="000E4348">
              <w:t>1:00/page</w:t>
            </w:r>
          </w:p>
          <w:p w14:paraId="45C14063" w14:textId="77777777" w:rsidR="009D0DD7" w:rsidRPr="000E4348" w:rsidRDefault="009D0DD7" w:rsidP="009D0DD7">
            <w:pPr>
              <w:pStyle w:val="ListParagraph"/>
              <w:numPr>
                <w:ilvl w:val="0"/>
                <w:numId w:val="4"/>
              </w:numPr>
            </w:pPr>
            <w:r w:rsidRPr="000E4348">
              <w:t>6,000 Events</w:t>
            </w:r>
          </w:p>
          <w:p w14:paraId="21CFF893" w14:textId="77777777" w:rsidR="009D0DD7" w:rsidRPr="000E4348" w:rsidRDefault="009D0DD7" w:rsidP="009D0DD7"/>
          <w:p w14:paraId="427FD460" w14:textId="77777777" w:rsidR="009D0DD7" w:rsidRPr="000E4348" w:rsidRDefault="009D0DD7" w:rsidP="009D0DD7">
            <w:pPr>
              <w:pStyle w:val="ListParagraph"/>
            </w:pPr>
            <w:r w:rsidRPr="000E4348">
              <w:t>Newsletters</w:t>
            </w:r>
          </w:p>
          <w:p w14:paraId="3D0350D3" w14:textId="77777777" w:rsidR="009D0DD7" w:rsidRPr="000E4348" w:rsidRDefault="009D0DD7" w:rsidP="009D0DD7">
            <w:pPr>
              <w:pStyle w:val="ListParagraph"/>
              <w:numPr>
                <w:ilvl w:val="0"/>
                <w:numId w:val="4"/>
              </w:numPr>
            </w:pPr>
            <w:r w:rsidRPr="000E4348">
              <w:t>65 Newsletters</w:t>
            </w:r>
          </w:p>
          <w:p w14:paraId="43408259" w14:textId="77777777" w:rsidR="009D0DD7" w:rsidRPr="000E4348" w:rsidRDefault="009D0DD7" w:rsidP="009D0DD7"/>
          <w:p w14:paraId="1CD5660D" w14:textId="77777777" w:rsidR="009D0DD7" w:rsidRPr="000E4348" w:rsidRDefault="009D0DD7" w:rsidP="009D0DD7">
            <w:pPr>
              <w:pStyle w:val="ListParagraph"/>
            </w:pPr>
            <w:r w:rsidRPr="000E4348">
              <w:t>Print Publications</w:t>
            </w:r>
          </w:p>
          <w:p w14:paraId="41B8D2C5" w14:textId="36C4B1B5" w:rsidR="009D0DD7" w:rsidRPr="000E4348" w:rsidRDefault="009D0DD7" w:rsidP="009D0DD7">
            <w:pPr>
              <w:pStyle w:val="ListParagraph"/>
              <w:numPr>
                <w:ilvl w:val="0"/>
                <w:numId w:val="4"/>
              </w:numPr>
            </w:pPr>
            <w:r w:rsidRPr="000E4348">
              <w:t>Belltower- 18,00</w:t>
            </w:r>
            <w:r w:rsidR="00614162">
              <w:t>0</w:t>
            </w:r>
          </w:p>
          <w:p w14:paraId="6A7AA56F" w14:textId="77777777" w:rsidR="009D0DD7" w:rsidRPr="000E4348" w:rsidRDefault="009D0DD7" w:rsidP="009D0DD7">
            <w:pPr>
              <w:pStyle w:val="ListParagraph"/>
              <w:numPr>
                <w:ilvl w:val="0"/>
                <w:numId w:val="4"/>
              </w:numPr>
            </w:pPr>
            <w:r w:rsidRPr="000E4348">
              <w:t>Chancellor’s Report- 2,500</w:t>
            </w:r>
          </w:p>
          <w:p w14:paraId="7E29734E" w14:textId="77777777" w:rsidR="009D0DD7" w:rsidRPr="000E4348" w:rsidRDefault="009D0DD7" w:rsidP="009D0DD7">
            <w:pPr>
              <w:pStyle w:val="ListParagraph"/>
              <w:numPr>
                <w:ilvl w:val="0"/>
                <w:numId w:val="4"/>
              </w:numPr>
            </w:pPr>
            <w:r w:rsidRPr="000E4348">
              <w:t xml:space="preserve">Foundation Report- 1,000 </w:t>
            </w:r>
          </w:p>
          <w:p w14:paraId="17396B54" w14:textId="77777777" w:rsidR="009D0DD7" w:rsidRPr="000E4348" w:rsidRDefault="009D0DD7" w:rsidP="009D0DD7"/>
          <w:p w14:paraId="10D72FE3" w14:textId="77777777" w:rsidR="009D0DD7" w:rsidRPr="000E4348" w:rsidRDefault="009D0DD7" w:rsidP="009D0DD7">
            <w:pPr>
              <w:pStyle w:val="ListParagraph"/>
            </w:pPr>
            <w:r w:rsidRPr="000E4348">
              <w:t>Earned Media Coverage</w:t>
            </w:r>
          </w:p>
          <w:p w14:paraId="2A54DE0D" w14:textId="280A1238" w:rsidR="009D0DD7" w:rsidRPr="000E4348" w:rsidRDefault="000952E8" w:rsidP="009D0DD7">
            <w:pPr>
              <w:pStyle w:val="ListParagraph"/>
              <w:numPr>
                <w:ilvl w:val="0"/>
                <w:numId w:val="4"/>
              </w:numPr>
            </w:pPr>
            <w:r>
              <w:t>55</w:t>
            </w:r>
            <w:r w:rsidR="009D0DD7" w:rsidRPr="000E4348">
              <w:t>,000 Mentions</w:t>
            </w:r>
          </w:p>
          <w:p w14:paraId="14D7503F" w14:textId="75911D54" w:rsidR="009D0DD7" w:rsidRPr="000E4348" w:rsidRDefault="000952E8" w:rsidP="009D0DD7">
            <w:pPr>
              <w:pStyle w:val="ListParagraph"/>
              <w:numPr>
                <w:ilvl w:val="0"/>
                <w:numId w:val="4"/>
              </w:numPr>
            </w:pPr>
            <w:r>
              <w:t>6</w:t>
            </w:r>
            <w:r w:rsidR="009D0DD7" w:rsidRPr="000E4348">
              <w:t>50 News Sources</w:t>
            </w:r>
          </w:p>
          <w:p w14:paraId="232E4B38" w14:textId="4FD7D837" w:rsidR="009D0DD7" w:rsidRPr="000E4348" w:rsidRDefault="000952E8" w:rsidP="009D0DD7">
            <w:pPr>
              <w:pStyle w:val="ListParagraph"/>
              <w:numPr>
                <w:ilvl w:val="0"/>
                <w:numId w:val="4"/>
              </w:numPr>
            </w:pPr>
            <w:r>
              <w:t>2</w:t>
            </w:r>
            <w:r w:rsidR="009D0DD7" w:rsidRPr="000E4348">
              <w:t>.5M Impressions</w:t>
            </w:r>
          </w:p>
          <w:p w14:paraId="3517E016" w14:textId="42085E03" w:rsidR="001061F0" w:rsidRDefault="009D0DD7" w:rsidP="009D0DD7">
            <w:pPr>
              <w:pStyle w:val="ListParagraph"/>
              <w:numPr>
                <w:ilvl w:val="0"/>
                <w:numId w:val="4"/>
              </w:numPr>
            </w:pPr>
            <w:r w:rsidRPr="000E4348">
              <w:t>1% Neg Sentiment</w:t>
            </w:r>
            <w:r w:rsidR="00300E6C">
              <w:t xml:space="preserve"> </w:t>
            </w:r>
          </w:p>
        </w:tc>
      </w:tr>
      <w:tr w:rsidR="001061F0" w14:paraId="541A49A3" w14:textId="77777777" w:rsidTr="008E347C">
        <w:tc>
          <w:tcPr>
            <w:tcW w:w="4316" w:type="dxa"/>
          </w:tcPr>
          <w:p w14:paraId="7BF25EC9" w14:textId="310B7DCC" w:rsidR="001061F0" w:rsidRDefault="00911F62" w:rsidP="008E347C">
            <w:r>
              <w:lastRenderedPageBreak/>
              <w:t xml:space="preserve">Continue </w:t>
            </w:r>
            <w:r w:rsidR="00BD2464">
              <w:t xml:space="preserve">the expansion of the Centers of Excellence and develop </w:t>
            </w:r>
            <w:r w:rsidR="00D01B8F">
              <w:t xml:space="preserve">further strategies to make them </w:t>
            </w:r>
            <w:r w:rsidR="008739BD">
              <w:t>the</w:t>
            </w:r>
            <w:r w:rsidR="00D01B8F">
              <w:t xml:space="preserve"> focal point of our future direction. </w:t>
            </w:r>
          </w:p>
        </w:tc>
        <w:tc>
          <w:tcPr>
            <w:tcW w:w="4317" w:type="dxa"/>
          </w:tcPr>
          <w:p w14:paraId="1C2B3783" w14:textId="5743A596" w:rsidR="001061F0" w:rsidRDefault="00694938" w:rsidP="00C012AC">
            <w:r>
              <w:t>2.3.4</w:t>
            </w:r>
          </w:p>
        </w:tc>
        <w:tc>
          <w:tcPr>
            <w:tcW w:w="4317" w:type="dxa"/>
          </w:tcPr>
          <w:p w14:paraId="6A597A61" w14:textId="77777777" w:rsidR="001061F0" w:rsidRDefault="0012790A" w:rsidP="008E347C">
            <w:r>
              <w:t>We have several key measures and targets</w:t>
            </w:r>
            <w:r w:rsidR="00BD2464">
              <w:t xml:space="preserve"> in this respect</w:t>
            </w:r>
            <w:r>
              <w:t xml:space="preserve"> for the coming years. We hope to </w:t>
            </w:r>
            <w:r w:rsidR="00272EF1">
              <w:t xml:space="preserve">build and open a Center for Advanced Manufacturing </w:t>
            </w:r>
            <w:r w:rsidR="00AB2A02">
              <w:t>and a Center for Health Innovation in the future</w:t>
            </w:r>
            <w:r w:rsidR="00272EF1">
              <w:t>. There are also multiple opportunities to expand our work in economic development. Each of these initiatives is</w:t>
            </w:r>
            <w:r w:rsidR="00CE07CD">
              <w:t xml:space="preserve"> supported by key roles of the advancement team. </w:t>
            </w:r>
            <w:r w:rsidR="00CE13DE">
              <w:t xml:space="preserve">From fundraising to marketing, we hope to </w:t>
            </w:r>
            <w:r w:rsidR="00BD2464">
              <w:t xml:space="preserve">build and fill these new initiatives to their full capacity. </w:t>
            </w:r>
          </w:p>
          <w:p w14:paraId="1D014FAB" w14:textId="77777777" w:rsidR="00652734" w:rsidRDefault="00652734" w:rsidP="008E347C"/>
          <w:p w14:paraId="781B666D" w14:textId="77777777" w:rsidR="00652734" w:rsidRDefault="00652734" w:rsidP="008E347C">
            <w:pPr>
              <w:rPr>
                <w:b/>
                <w:bCs/>
              </w:rPr>
            </w:pPr>
            <w:r w:rsidRPr="00652734">
              <w:rPr>
                <w:b/>
                <w:bCs/>
              </w:rPr>
              <w:t>Goals</w:t>
            </w:r>
          </w:p>
          <w:p w14:paraId="6D4EAEBD" w14:textId="77777777" w:rsidR="00652734" w:rsidRDefault="00652734" w:rsidP="008E347C">
            <w:pPr>
              <w:rPr>
                <w:b/>
                <w:bCs/>
              </w:rPr>
            </w:pPr>
          </w:p>
          <w:p w14:paraId="6CB20AC1" w14:textId="77777777" w:rsidR="00652734" w:rsidRPr="001052DF" w:rsidRDefault="00652734" w:rsidP="00652734">
            <w:pPr>
              <w:pStyle w:val="ListParagraph"/>
              <w:numPr>
                <w:ilvl w:val="0"/>
                <w:numId w:val="12"/>
              </w:numPr>
              <w:rPr>
                <w:b/>
                <w:bCs/>
              </w:rPr>
            </w:pPr>
            <w:r>
              <w:t>Fully completed Center for Advanced Man</w:t>
            </w:r>
            <w:r w:rsidR="001052DF">
              <w:t>ufacturing</w:t>
            </w:r>
          </w:p>
          <w:p w14:paraId="2D511E17" w14:textId="77777777" w:rsidR="001052DF" w:rsidRDefault="001052DF" w:rsidP="00652734">
            <w:pPr>
              <w:pStyle w:val="ListParagraph"/>
              <w:numPr>
                <w:ilvl w:val="0"/>
                <w:numId w:val="12"/>
              </w:numPr>
            </w:pPr>
            <w:r w:rsidRPr="001052DF">
              <w:t>Fully completed Center for Health Innovation</w:t>
            </w:r>
          </w:p>
          <w:p w14:paraId="7AA06D6C" w14:textId="77777777" w:rsidR="001052DF" w:rsidRDefault="00E14A3C" w:rsidP="00652734">
            <w:pPr>
              <w:pStyle w:val="ListParagraph"/>
              <w:numPr>
                <w:ilvl w:val="0"/>
                <w:numId w:val="12"/>
              </w:numPr>
            </w:pPr>
            <w:r>
              <w:t>Targeted Marketing campaigns for each Center of Excellence</w:t>
            </w:r>
          </w:p>
          <w:p w14:paraId="7FDE1961" w14:textId="77777777" w:rsidR="001671F8" w:rsidRDefault="001671F8" w:rsidP="00652734">
            <w:pPr>
              <w:pStyle w:val="ListParagraph"/>
              <w:numPr>
                <w:ilvl w:val="0"/>
                <w:numId w:val="12"/>
              </w:numPr>
            </w:pPr>
            <w:r>
              <w:t>Endowed positions leading each Center of Excellence</w:t>
            </w:r>
          </w:p>
          <w:p w14:paraId="40FD650C" w14:textId="5905CE3B" w:rsidR="001671F8" w:rsidRPr="001052DF" w:rsidRDefault="001671F8" w:rsidP="00652734">
            <w:pPr>
              <w:pStyle w:val="ListParagraph"/>
              <w:numPr>
                <w:ilvl w:val="0"/>
                <w:numId w:val="12"/>
              </w:numPr>
            </w:pPr>
            <w:r>
              <w:t>Named Centers of Excellence</w:t>
            </w:r>
          </w:p>
        </w:tc>
      </w:tr>
      <w:tr w:rsidR="001061F0" w14:paraId="2EB03DD6" w14:textId="77777777" w:rsidTr="008E347C">
        <w:tc>
          <w:tcPr>
            <w:tcW w:w="4316" w:type="dxa"/>
          </w:tcPr>
          <w:p w14:paraId="6AC8EE94" w14:textId="0EA9288A" w:rsidR="001061F0" w:rsidRDefault="00605A5C" w:rsidP="008E347C">
            <w:r>
              <w:t>Complete and surpass the goals set out by the comprehensive campaign.</w:t>
            </w:r>
          </w:p>
        </w:tc>
        <w:tc>
          <w:tcPr>
            <w:tcW w:w="4317" w:type="dxa"/>
          </w:tcPr>
          <w:p w14:paraId="39759C2D" w14:textId="15381BB9" w:rsidR="001061F0" w:rsidRDefault="00C012AC" w:rsidP="00C012AC">
            <w:r>
              <w:t>4.1.2</w:t>
            </w:r>
          </w:p>
        </w:tc>
        <w:tc>
          <w:tcPr>
            <w:tcW w:w="4317" w:type="dxa"/>
          </w:tcPr>
          <w:p w14:paraId="1BAD5403" w14:textId="77777777" w:rsidR="001061F0" w:rsidRDefault="00605A5C" w:rsidP="008E347C">
            <w:r>
              <w:t>The assessment measure will be the year-over-year fundraising metrics</w:t>
            </w:r>
            <w:r w:rsidR="007E2CB5">
              <w:t xml:space="preserve"> set each year by the development team. The target measure will be </w:t>
            </w:r>
            <w:r w:rsidR="00BB6945">
              <w:t>achieving</w:t>
            </w:r>
            <w:r w:rsidR="007E2CB5">
              <w:t xml:space="preserve"> a $100M campaign by 2028.</w:t>
            </w:r>
          </w:p>
          <w:p w14:paraId="420CBE50" w14:textId="77777777" w:rsidR="007365BC" w:rsidRDefault="007365BC" w:rsidP="008E347C"/>
          <w:p w14:paraId="7DEDD029" w14:textId="77777777" w:rsidR="007365BC" w:rsidRDefault="007365BC" w:rsidP="007365BC">
            <w:pPr>
              <w:rPr>
                <w:b/>
                <w:bCs/>
              </w:rPr>
            </w:pPr>
            <w:r w:rsidRPr="00D929EA">
              <w:rPr>
                <w:b/>
                <w:bCs/>
              </w:rPr>
              <w:t>Goals</w:t>
            </w:r>
          </w:p>
          <w:p w14:paraId="2757B194" w14:textId="77777777" w:rsidR="007365BC" w:rsidRDefault="007365BC" w:rsidP="007365BC">
            <w:pPr>
              <w:rPr>
                <w:b/>
                <w:bCs/>
              </w:rPr>
            </w:pPr>
          </w:p>
          <w:p w14:paraId="6A4437D4" w14:textId="77777777" w:rsidR="007365BC" w:rsidRPr="004D48F2" w:rsidRDefault="007365BC" w:rsidP="007365BC">
            <w:r w:rsidRPr="004D48F2">
              <w:t>Development</w:t>
            </w:r>
          </w:p>
          <w:p w14:paraId="561EC1A4" w14:textId="77777777" w:rsidR="007365BC" w:rsidRPr="004D48F2" w:rsidRDefault="007365BC" w:rsidP="007365BC">
            <w:pPr>
              <w:pStyle w:val="ListParagraph"/>
              <w:numPr>
                <w:ilvl w:val="0"/>
                <w:numId w:val="6"/>
              </w:numPr>
            </w:pPr>
            <w:r w:rsidRPr="004D48F2">
              <w:t>Production- $10,000,000</w:t>
            </w:r>
          </w:p>
          <w:p w14:paraId="74F7938E" w14:textId="77777777" w:rsidR="007365BC" w:rsidRPr="004D48F2" w:rsidRDefault="007365BC" w:rsidP="007365BC">
            <w:pPr>
              <w:pStyle w:val="ListParagraph"/>
              <w:numPr>
                <w:ilvl w:val="0"/>
                <w:numId w:val="6"/>
              </w:numPr>
            </w:pPr>
            <w:r w:rsidRPr="004D48F2">
              <w:t>Receipts- $8,000,000</w:t>
            </w:r>
          </w:p>
          <w:p w14:paraId="58E4ACC4" w14:textId="77777777" w:rsidR="007365BC" w:rsidRPr="004D48F2" w:rsidRDefault="007365BC" w:rsidP="007365BC">
            <w:pPr>
              <w:pStyle w:val="ListParagraph"/>
              <w:numPr>
                <w:ilvl w:val="0"/>
                <w:numId w:val="6"/>
              </w:numPr>
            </w:pPr>
            <w:r w:rsidRPr="004D48F2">
              <w:lastRenderedPageBreak/>
              <w:t>Proposal- 150</w:t>
            </w:r>
          </w:p>
          <w:p w14:paraId="57C4B08C" w14:textId="77777777" w:rsidR="007365BC" w:rsidRPr="004D48F2" w:rsidRDefault="007365BC" w:rsidP="007365BC">
            <w:pPr>
              <w:pStyle w:val="ListParagraph"/>
              <w:numPr>
                <w:ilvl w:val="0"/>
                <w:numId w:val="6"/>
              </w:numPr>
            </w:pPr>
            <w:r w:rsidRPr="004D48F2">
              <w:t>Visits- 500</w:t>
            </w:r>
          </w:p>
          <w:p w14:paraId="2FB5C06E" w14:textId="77777777" w:rsidR="007365BC" w:rsidRPr="004D48F2" w:rsidRDefault="007365BC" w:rsidP="007365BC">
            <w:pPr>
              <w:pStyle w:val="ListParagraph"/>
              <w:numPr>
                <w:ilvl w:val="0"/>
                <w:numId w:val="6"/>
              </w:numPr>
            </w:pPr>
            <w:r w:rsidRPr="004D48F2">
              <w:t>Contacts- 1,000</w:t>
            </w:r>
          </w:p>
          <w:p w14:paraId="6AA40012" w14:textId="77777777" w:rsidR="007365BC" w:rsidRPr="004D48F2" w:rsidRDefault="007365BC" w:rsidP="007365BC"/>
          <w:p w14:paraId="30A390A6" w14:textId="77777777" w:rsidR="007365BC" w:rsidRPr="004D48F2" w:rsidRDefault="007365BC" w:rsidP="007365BC">
            <w:r w:rsidRPr="004D48F2">
              <w:t>Campaign Progress</w:t>
            </w:r>
          </w:p>
          <w:p w14:paraId="0DF10F8B" w14:textId="3A52E9EB" w:rsidR="007365BC" w:rsidRPr="004D48F2" w:rsidRDefault="007365BC" w:rsidP="007365BC">
            <w:pPr>
              <w:pStyle w:val="ListParagraph"/>
              <w:numPr>
                <w:ilvl w:val="0"/>
                <w:numId w:val="7"/>
              </w:numPr>
            </w:pPr>
            <w:r w:rsidRPr="004D48F2">
              <w:t>Amount-</w:t>
            </w:r>
            <w:r>
              <w:t>$100,000,000</w:t>
            </w:r>
          </w:p>
          <w:p w14:paraId="6FF5404A" w14:textId="16D1F447" w:rsidR="007365BC" w:rsidRDefault="007365BC" w:rsidP="007365BC">
            <w:pPr>
              <w:pStyle w:val="ListParagraph"/>
              <w:numPr>
                <w:ilvl w:val="0"/>
                <w:numId w:val="7"/>
              </w:numPr>
            </w:pPr>
            <w:r w:rsidRPr="004D48F2">
              <w:t>Percent to Goal-</w:t>
            </w:r>
            <w:r>
              <w:t>10</w:t>
            </w:r>
            <w:r w:rsidRPr="004D48F2">
              <w:t>0%</w:t>
            </w:r>
          </w:p>
        </w:tc>
      </w:tr>
      <w:tr w:rsidR="001061F0" w14:paraId="3D38229A" w14:textId="77777777" w:rsidTr="008E347C">
        <w:tc>
          <w:tcPr>
            <w:tcW w:w="4316" w:type="dxa"/>
          </w:tcPr>
          <w:p w14:paraId="5511B2F3" w14:textId="4E0C0931" w:rsidR="001061F0" w:rsidRDefault="00925D33" w:rsidP="008E347C">
            <w:r>
              <w:lastRenderedPageBreak/>
              <w:t xml:space="preserve">Revamp and progress towards a </w:t>
            </w:r>
            <w:r w:rsidR="00BF2EBE">
              <w:t>comprehensive alumni engagement strategy and continue the growth of the corporate partnership strategy.</w:t>
            </w:r>
          </w:p>
        </w:tc>
        <w:tc>
          <w:tcPr>
            <w:tcW w:w="4317" w:type="dxa"/>
          </w:tcPr>
          <w:p w14:paraId="230AF0BE" w14:textId="12A10BAD" w:rsidR="001061F0" w:rsidRDefault="00C012AC" w:rsidP="00C012AC">
            <w:r>
              <w:t>4.2.3</w:t>
            </w:r>
          </w:p>
        </w:tc>
        <w:tc>
          <w:tcPr>
            <w:tcW w:w="4317" w:type="dxa"/>
          </w:tcPr>
          <w:p w14:paraId="75C2620A" w14:textId="1D7C29D7" w:rsidR="001061F0" w:rsidRDefault="00BF2EBE" w:rsidP="008E347C">
            <w:r>
              <w:t>The assessment measure</w:t>
            </w:r>
            <w:r w:rsidR="00F859C8">
              <w:t xml:space="preserve">s of this tactic will align with the current deployment of our alumni engagement strategic plan. </w:t>
            </w:r>
            <w:r w:rsidR="00411954">
              <w:t xml:space="preserve">The new elements, some underway and some being proposed will determine </w:t>
            </w:r>
            <w:r w:rsidR="009D1F17">
              <w:t xml:space="preserve">how our alumni feel connected to this institution. </w:t>
            </w:r>
            <w:r w:rsidR="00455B04">
              <w:t>The target will be to double the current number of alumni being reached</w:t>
            </w:r>
            <w:r w:rsidR="003C3930">
              <w:t xml:space="preserve"> and to double alumni participation. The corporate partnership strategy has been working well in recent years. Growth will </w:t>
            </w:r>
            <w:r w:rsidR="00B8495B">
              <w:t>always be the target, but soon</w:t>
            </w:r>
            <w:r w:rsidR="00267197">
              <w:t>,</w:t>
            </w:r>
            <w:r w:rsidR="00B8495B">
              <w:t xml:space="preserve"> we would ideally like to rework the value of campus sponsorships and better communicate the value of companies partnering with </w:t>
            </w:r>
            <w:r w:rsidR="00267197">
              <w:t>UAFS</w:t>
            </w:r>
            <w:r w:rsidR="00B8495B">
              <w:t xml:space="preserve">. </w:t>
            </w:r>
          </w:p>
        </w:tc>
      </w:tr>
      <w:tr w:rsidR="001061F0" w14:paraId="344B9B5E" w14:textId="77777777" w:rsidTr="008E347C">
        <w:tc>
          <w:tcPr>
            <w:tcW w:w="4316" w:type="dxa"/>
          </w:tcPr>
          <w:p w14:paraId="74441A64" w14:textId="2AA72F6A" w:rsidR="001061F0" w:rsidRDefault="00B8495B" w:rsidP="008E347C">
            <w:r>
              <w:t>Grow the value of the UAFS Foundation to $200M.</w:t>
            </w:r>
          </w:p>
        </w:tc>
        <w:tc>
          <w:tcPr>
            <w:tcW w:w="4317" w:type="dxa"/>
          </w:tcPr>
          <w:p w14:paraId="73B551E8" w14:textId="4C586087" w:rsidR="001061F0" w:rsidRDefault="00C012AC" w:rsidP="008E347C">
            <w:r w:rsidRPr="00C012AC">
              <w:t>4.2.7</w:t>
            </w:r>
          </w:p>
        </w:tc>
        <w:tc>
          <w:tcPr>
            <w:tcW w:w="4317" w:type="dxa"/>
          </w:tcPr>
          <w:p w14:paraId="22AB2072" w14:textId="77777777" w:rsidR="00CA4149" w:rsidRDefault="009A0B24" w:rsidP="008E347C">
            <w:r>
              <w:t xml:space="preserve">The assessment measure and performance targets of this tactic will remain the same. </w:t>
            </w:r>
            <w:r w:rsidR="007A1BC4">
              <w:t>We</w:t>
            </w:r>
            <w:r>
              <w:t xml:space="preserve"> would also like to set a goal of </w:t>
            </w:r>
            <w:r w:rsidR="00FF46B5">
              <w:t>regular gift revenues exceeding $10M annually.</w:t>
            </w:r>
          </w:p>
          <w:p w14:paraId="544A2F59" w14:textId="77777777" w:rsidR="00CA4149" w:rsidRDefault="00CA4149" w:rsidP="008E347C"/>
          <w:p w14:paraId="3D073CF4" w14:textId="23E37305" w:rsidR="00CA4149" w:rsidRPr="0092770F" w:rsidRDefault="00CA4149" w:rsidP="00CA4149">
            <w:pPr>
              <w:rPr>
                <w:b/>
                <w:bCs/>
              </w:rPr>
            </w:pPr>
            <w:r w:rsidRPr="0092770F">
              <w:rPr>
                <w:b/>
                <w:bCs/>
              </w:rPr>
              <w:t>Goals</w:t>
            </w:r>
          </w:p>
          <w:p w14:paraId="59BA2B64" w14:textId="77777777" w:rsidR="00CA4149" w:rsidRDefault="00CA4149" w:rsidP="00CA4149"/>
          <w:p w14:paraId="561F717F" w14:textId="77777777" w:rsidR="00CA4149" w:rsidRPr="00FF54C8" w:rsidRDefault="00CA4149" w:rsidP="00CA4149">
            <w:r w:rsidRPr="00FF54C8">
              <w:t>UAFS Foundation</w:t>
            </w:r>
          </w:p>
          <w:p w14:paraId="0F51EAA2" w14:textId="6DA7CA9F" w:rsidR="00CA4149" w:rsidRPr="00FF54C8" w:rsidRDefault="00CA4149" w:rsidP="00CA4149">
            <w:pPr>
              <w:pStyle w:val="ListParagraph"/>
              <w:numPr>
                <w:ilvl w:val="0"/>
                <w:numId w:val="10"/>
              </w:numPr>
            </w:pPr>
            <w:r w:rsidRPr="00FF54C8">
              <w:t>6/30 Portfolio Balance- $</w:t>
            </w:r>
            <w:r>
              <w:t>20</w:t>
            </w:r>
            <w:r w:rsidRPr="00FF54C8">
              <w:t>0,000,000</w:t>
            </w:r>
          </w:p>
          <w:p w14:paraId="54A305FE" w14:textId="77777777" w:rsidR="00CA4149" w:rsidRPr="00FF54C8" w:rsidRDefault="00CA4149" w:rsidP="00CA4149"/>
          <w:p w14:paraId="0D29C382" w14:textId="77777777" w:rsidR="00CA4149" w:rsidRPr="00FF54C8" w:rsidRDefault="00CA4149" w:rsidP="00CA4149">
            <w:r w:rsidRPr="00FF54C8">
              <w:t>Endowment</w:t>
            </w:r>
          </w:p>
          <w:p w14:paraId="163E0ABA" w14:textId="1B3D53A7" w:rsidR="00CA4149" w:rsidRPr="00FF54C8" w:rsidRDefault="00CA4149" w:rsidP="00CA4149">
            <w:pPr>
              <w:pStyle w:val="ListParagraph"/>
              <w:numPr>
                <w:ilvl w:val="0"/>
                <w:numId w:val="10"/>
              </w:numPr>
            </w:pPr>
            <w:r w:rsidRPr="00FF54C8">
              <w:t>Balance- $1</w:t>
            </w:r>
            <w:r>
              <w:t>5</w:t>
            </w:r>
            <w:r w:rsidRPr="00FF54C8">
              <w:t>0,000,000</w:t>
            </w:r>
          </w:p>
          <w:p w14:paraId="652E3365" w14:textId="58AF9BB6" w:rsidR="00CA4149" w:rsidRPr="00FF54C8" w:rsidRDefault="00CA4149" w:rsidP="00CA4149">
            <w:pPr>
              <w:pStyle w:val="ListParagraph"/>
              <w:numPr>
                <w:ilvl w:val="0"/>
                <w:numId w:val="10"/>
              </w:numPr>
            </w:pPr>
            <w:r w:rsidRPr="00FF54C8">
              <w:lastRenderedPageBreak/>
              <w:t>Available- $</w:t>
            </w:r>
            <w:r w:rsidR="007E3370">
              <w:t>6,0</w:t>
            </w:r>
            <w:r w:rsidR="009C14DD">
              <w:t>0</w:t>
            </w:r>
            <w:r w:rsidRPr="00FF54C8">
              <w:t>0,000</w:t>
            </w:r>
          </w:p>
          <w:p w14:paraId="3876A1E1" w14:textId="49165FAE" w:rsidR="00CA4149" w:rsidRPr="00FF54C8" w:rsidRDefault="00CA4149" w:rsidP="00CA4149">
            <w:pPr>
              <w:pStyle w:val="ListParagraph"/>
              <w:numPr>
                <w:ilvl w:val="0"/>
                <w:numId w:val="10"/>
              </w:numPr>
            </w:pPr>
            <w:r w:rsidRPr="00FF54C8">
              <w:t>Awarded- $</w:t>
            </w:r>
            <w:r w:rsidR="007E3370">
              <w:t>6</w:t>
            </w:r>
            <w:r w:rsidR="009C14DD">
              <w:t>,</w:t>
            </w:r>
            <w:r w:rsidR="007E3370">
              <w:t>000,000</w:t>
            </w:r>
          </w:p>
          <w:p w14:paraId="3A2CF5B4" w14:textId="77777777" w:rsidR="00CA4149" w:rsidRPr="00FF54C8" w:rsidRDefault="00CA4149" w:rsidP="00CA4149"/>
          <w:p w14:paraId="69DAC05F" w14:textId="2A2849B5" w:rsidR="00CA4149" w:rsidRPr="00FF54C8" w:rsidRDefault="00CA4149" w:rsidP="00CA4149">
            <w:r w:rsidRPr="00FF54C8">
              <w:t>Gift Revenue-FY</w:t>
            </w:r>
            <w:r w:rsidR="009805B4">
              <w:t>??</w:t>
            </w:r>
            <w:r w:rsidRPr="00FF54C8">
              <w:t xml:space="preserve"> Budget</w:t>
            </w:r>
          </w:p>
          <w:p w14:paraId="0812EF61" w14:textId="2CFA2F9E" w:rsidR="00CA4149" w:rsidRDefault="00CA4149" w:rsidP="00CA4149">
            <w:pPr>
              <w:pStyle w:val="ListParagraph"/>
              <w:numPr>
                <w:ilvl w:val="0"/>
                <w:numId w:val="11"/>
              </w:numPr>
            </w:pPr>
            <w:r w:rsidRPr="00FF54C8">
              <w:t>Total- $</w:t>
            </w:r>
            <w:r w:rsidR="007E3370">
              <w:t>10</w:t>
            </w:r>
            <w:r w:rsidR="009805B4">
              <w:t>,000,000</w:t>
            </w:r>
          </w:p>
          <w:p w14:paraId="0E141A8F" w14:textId="5976212C" w:rsidR="001061F0" w:rsidRDefault="001061F0" w:rsidP="008E347C"/>
        </w:tc>
      </w:tr>
    </w:tbl>
    <w:p w14:paraId="3A5D1BA6" w14:textId="77777777" w:rsidR="00D903C0" w:rsidRDefault="00D903C0"/>
    <w:p w14:paraId="46F8E8C4" w14:textId="77777777" w:rsidR="00D903C0" w:rsidRDefault="00D903C0"/>
    <w:tbl>
      <w:tblPr>
        <w:tblStyle w:val="TableGrid"/>
        <w:tblW w:w="12955" w:type="dxa"/>
        <w:tblLook w:val="04A0" w:firstRow="1" w:lastRow="0" w:firstColumn="1" w:lastColumn="0" w:noHBand="0" w:noVBand="1"/>
        <w:tblCaption w:val="Athletics Strategic Initiatives and Title IX Planning Table"/>
        <w:tblDescription w:val="Table outlining athletics initiatives including creating a strength and conditioning position aligned with NCAA guidance and developing a Title IX participation expansion plan, along with strategic plan alignment and associated performance targets."/>
      </w:tblPr>
      <w:tblGrid>
        <w:gridCol w:w="2590"/>
        <w:gridCol w:w="24"/>
        <w:gridCol w:w="2566"/>
        <w:gridCol w:w="35"/>
        <w:gridCol w:w="2520"/>
        <w:gridCol w:w="35"/>
        <w:gridCol w:w="2575"/>
        <w:gridCol w:w="15"/>
        <w:gridCol w:w="2595"/>
      </w:tblGrid>
      <w:tr w:rsidR="00342E2E" w14:paraId="264E1BFB" w14:textId="77777777" w:rsidTr="006E1417">
        <w:tc>
          <w:tcPr>
            <w:tcW w:w="2590" w:type="dxa"/>
          </w:tcPr>
          <w:p w14:paraId="29A7807C" w14:textId="33778834" w:rsidR="00342E2E" w:rsidRDefault="00342E2E" w:rsidP="00342E2E">
            <w:r>
              <w:t>Resource Description</w:t>
            </w:r>
          </w:p>
        </w:tc>
        <w:tc>
          <w:tcPr>
            <w:tcW w:w="2590" w:type="dxa"/>
            <w:gridSpan w:val="2"/>
            <w:vAlign w:val="center"/>
          </w:tcPr>
          <w:p w14:paraId="19F8D7F6" w14:textId="74637885" w:rsidR="00342E2E" w:rsidRDefault="00342E2E" w:rsidP="00342E2E">
            <w:r w:rsidRPr="001E68E4">
              <w:rPr>
                <w:b/>
                <w:bCs/>
              </w:rPr>
              <w:t>Strategic Plan Pillar</w:t>
            </w:r>
          </w:p>
        </w:tc>
        <w:tc>
          <w:tcPr>
            <w:tcW w:w="2590" w:type="dxa"/>
            <w:gridSpan w:val="3"/>
          </w:tcPr>
          <w:p w14:paraId="7A81B3B5" w14:textId="46A03080" w:rsidR="00342E2E" w:rsidRDefault="00342E2E" w:rsidP="00342E2E">
            <w:r>
              <w:t>Budget request on-going</w:t>
            </w:r>
          </w:p>
        </w:tc>
        <w:tc>
          <w:tcPr>
            <w:tcW w:w="2590" w:type="dxa"/>
            <w:gridSpan w:val="2"/>
          </w:tcPr>
          <w:p w14:paraId="5CD8218F" w14:textId="571DF96B" w:rsidR="00342E2E" w:rsidRDefault="00342E2E" w:rsidP="00342E2E">
            <w:r>
              <w:t>Budget request one-time</w:t>
            </w:r>
          </w:p>
        </w:tc>
        <w:tc>
          <w:tcPr>
            <w:tcW w:w="2595" w:type="dxa"/>
          </w:tcPr>
          <w:p w14:paraId="6A8C600F" w14:textId="246CD861" w:rsidR="00342E2E" w:rsidRDefault="00342E2E" w:rsidP="00342E2E">
            <w:r>
              <w:t>Total of Budget Request for FY27-29</w:t>
            </w:r>
          </w:p>
        </w:tc>
      </w:tr>
      <w:tr w:rsidR="00342E2E" w14:paraId="612DB911" w14:textId="77777777" w:rsidTr="00255E37">
        <w:tc>
          <w:tcPr>
            <w:tcW w:w="2614" w:type="dxa"/>
            <w:gridSpan w:val="2"/>
            <w:vAlign w:val="center"/>
          </w:tcPr>
          <w:p w14:paraId="6B1E01E1" w14:textId="4046F725" w:rsidR="00342E2E" w:rsidRDefault="00342E2E" w:rsidP="00342E2E">
            <w:r w:rsidRPr="001E68E4">
              <w:rPr>
                <w:b/>
                <w:bCs/>
              </w:rPr>
              <w:t>Strategic Plan Pillar</w:t>
            </w:r>
          </w:p>
        </w:tc>
        <w:tc>
          <w:tcPr>
            <w:tcW w:w="2601" w:type="dxa"/>
            <w:gridSpan w:val="2"/>
          </w:tcPr>
          <w:p w14:paraId="793B1832" w14:textId="77777777" w:rsidR="00342E2E" w:rsidRDefault="00342E2E" w:rsidP="00342E2E">
            <w:r>
              <w:t>2.2</w:t>
            </w:r>
          </w:p>
        </w:tc>
        <w:tc>
          <w:tcPr>
            <w:tcW w:w="2520" w:type="dxa"/>
          </w:tcPr>
          <w:p w14:paraId="6B1C3DB5" w14:textId="77777777" w:rsidR="00342E2E" w:rsidRDefault="00342E2E" w:rsidP="00342E2E">
            <w:r>
              <w:t>TBD</w:t>
            </w:r>
          </w:p>
        </w:tc>
        <w:tc>
          <w:tcPr>
            <w:tcW w:w="2610" w:type="dxa"/>
            <w:gridSpan w:val="2"/>
          </w:tcPr>
          <w:p w14:paraId="35783939" w14:textId="77777777" w:rsidR="00342E2E" w:rsidRDefault="00342E2E" w:rsidP="00342E2E">
            <w:r>
              <w:t>TBD</w:t>
            </w:r>
          </w:p>
        </w:tc>
        <w:tc>
          <w:tcPr>
            <w:tcW w:w="2610" w:type="dxa"/>
            <w:gridSpan w:val="2"/>
          </w:tcPr>
          <w:p w14:paraId="60380BE8" w14:textId="77777777" w:rsidR="00342E2E" w:rsidRDefault="00342E2E" w:rsidP="00342E2E">
            <w:r>
              <w:t>TBD</w:t>
            </w:r>
          </w:p>
        </w:tc>
      </w:tr>
      <w:tr w:rsidR="00342E2E" w14:paraId="5F720761" w14:textId="77777777" w:rsidTr="00092542">
        <w:tc>
          <w:tcPr>
            <w:tcW w:w="2590" w:type="dxa"/>
          </w:tcPr>
          <w:p w14:paraId="32A01372" w14:textId="4E4057F8" w:rsidR="00342E2E" w:rsidRDefault="00342E2E" w:rsidP="00342E2E">
            <w:r w:rsidRPr="0012265E">
              <w:t xml:space="preserve">Targeted Efforts in Strategic </w:t>
            </w:r>
            <w:r>
              <w:t xml:space="preserve">Recruitment </w:t>
            </w:r>
            <w:r w:rsidRPr="0012265E">
              <w:t xml:space="preserve">Marketing and Advertising </w:t>
            </w:r>
          </w:p>
        </w:tc>
        <w:tc>
          <w:tcPr>
            <w:tcW w:w="2590" w:type="dxa"/>
            <w:gridSpan w:val="2"/>
          </w:tcPr>
          <w:p w14:paraId="4216CDDC" w14:textId="075E3636" w:rsidR="00342E2E" w:rsidRDefault="00342E2E" w:rsidP="00342E2E">
            <w:r>
              <w:t>1.1</w:t>
            </w:r>
          </w:p>
        </w:tc>
        <w:tc>
          <w:tcPr>
            <w:tcW w:w="2590" w:type="dxa"/>
            <w:gridSpan w:val="3"/>
          </w:tcPr>
          <w:p w14:paraId="7FE45BC4" w14:textId="269126AC" w:rsidR="00342E2E" w:rsidRDefault="00342E2E" w:rsidP="00342E2E">
            <w:r w:rsidRPr="00DD26E6">
              <w:t xml:space="preserve">$250,000 </w:t>
            </w:r>
          </w:p>
        </w:tc>
        <w:tc>
          <w:tcPr>
            <w:tcW w:w="2590" w:type="dxa"/>
            <w:gridSpan w:val="2"/>
          </w:tcPr>
          <w:p w14:paraId="76A16F27" w14:textId="77777777" w:rsidR="00342E2E" w:rsidRDefault="00342E2E" w:rsidP="00342E2E"/>
        </w:tc>
        <w:tc>
          <w:tcPr>
            <w:tcW w:w="2595" w:type="dxa"/>
          </w:tcPr>
          <w:p w14:paraId="2A321C3D" w14:textId="2FF38225" w:rsidR="00342E2E" w:rsidRDefault="00342E2E" w:rsidP="00342E2E">
            <w:r w:rsidRPr="003F0557">
              <w:t>$250,000</w:t>
            </w:r>
          </w:p>
        </w:tc>
      </w:tr>
      <w:tr w:rsidR="00342E2E" w14:paraId="71657EBC" w14:textId="77777777" w:rsidTr="00092542">
        <w:tc>
          <w:tcPr>
            <w:tcW w:w="2590" w:type="dxa"/>
          </w:tcPr>
          <w:p w14:paraId="73BCD66A" w14:textId="0C7C0A07" w:rsidR="00342E2E" w:rsidRDefault="00342E2E" w:rsidP="00342E2E">
            <w:r>
              <w:t>Celebrate the Centennial and Conclusion of the Campaign</w:t>
            </w:r>
          </w:p>
        </w:tc>
        <w:tc>
          <w:tcPr>
            <w:tcW w:w="2590" w:type="dxa"/>
            <w:gridSpan w:val="2"/>
          </w:tcPr>
          <w:p w14:paraId="2E7A952C" w14:textId="601EAED4" w:rsidR="00342E2E" w:rsidRDefault="00342E2E" w:rsidP="00342E2E">
            <w:r>
              <w:t>1.6</w:t>
            </w:r>
          </w:p>
        </w:tc>
        <w:tc>
          <w:tcPr>
            <w:tcW w:w="2590" w:type="dxa"/>
            <w:gridSpan w:val="3"/>
          </w:tcPr>
          <w:p w14:paraId="2FB98BC8" w14:textId="1745F409" w:rsidR="00342E2E" w:rsidRDefault="00342E2E" w:rsidP="00342E2E">
            <w:r>
              <w:t xml:space="preserve">$300,000 </w:t>
            </w:r>
            <w:r w:rsidRPr="00B42759">
              <w:t>(City-wide marketing push e.g. billboards, increase in mailing and print</w:t>
            </w:r>
            <w:r>
              <w:t>, and an event)</w:t>
            </w:r>
          </w:p>
        </w:tc>
        <w:tc>
          <w:tcPr>
            <w:tcW w:w="2590" w:type="dxa"/>
            <w:gridSpan w:val="2"/>
          </w:tcPr>
          <w:p w14:paraId="7C34467A" w14:textId="03417013" w:rsidR="00342E2E" w:rsidRDefault="00342E2E" w:rsidP="00342E2E">
            <w:r w:rsidRPr="00C25E60">
              <w:t>$</w:t>
            </w:r>
            <w:r>
              <w:t>300</w:t>
            </w:r>
            <w:r w:rsidRPr="00C25E60">
              <w:t>,000</w:t>
            </w:r>
          </w:p>
        </w:tc>
        <w:tc>
          <w:tcPr>
            <w:tcW w:w="2595" w:type="dxa"/>
          </w:tcPr>
          <w:p w14:paraId="7C80B9D1" w14:textId="26F7D145" w:rsidR="00342E2E" w:rsidRDefault="00342E2E" w:rsidP="00342E2E"/>
        </w:tc>
      </w:tr>
    </w:tbl>
    <w:p w14:paraId="3947219C" w14:textId="74C620A8" w:rsidR="007E48C9" w:rsidRDefault="007E48C9" w:rsidP="007E48C9"/>
    <w:p w14:paraId="0F2EBF19" w14:textId="77777777" w:rsidR="001E68E4" w:rsidRDefault="001E68E4" w:rsidP="007E48C9"/>
    <w:p w14:paraId="52486EE7" w14:textId="77777777" w:rsidR="001E68E4" w:rsidRDefault="001E68E4" w:rsidP="007E48C9"/>
    <w:p w14:paraId="2EB60B2C" w14:textId="77777777" w:rsidR="001E68E4" w:rsidRDefault="001E68E4" w:rsidP="007E48C9"/>
    <w:p w14:paraId="79ECD504" w14:textId="222BD392" w:rsidR="001E68E4" w:rsidRDefault="001E68E4" w:rsidP="001E68E4"/>
    <w:sectPr w:rsidR="001E68E4" w:rsidSect="002550A0">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384A" w14:textId="77777777" w:rsidR="008C07EF" w:rsidRDefault="008C07EF">
      <w:pPr>
        <w:spacing w:after="0" w:line="240" w:lineRule="auto"/>
      </w:pPr>
      <w:r>
        <w:separator/>
      </w:r>
    </w:p>
  </w:endnote>
  <w:endnote w:type="continuationSeparator" w:id="0">
    <w:p w14:paraId="3935C8B8" w14:textId="77777777" w:rsidR="008C07EF" w:rsidRDefault="008C0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67D9420C" w14:paraId="2C73E5E0" w14:textId="77777777" w:rsidTr="67D9420C">
      <w:trPr>
        <w:trHeight w:val="300"/>
      </w:trPr>
      <w:tc>
        <w:tcPr>
          <w:tcW w:w="4320" w:type="dxa"/>
        </w:tcPr>
        <w:p w14:paraId="1A9D894A" w14:textId="5DA038D6" w:rsidR="67D9420C" w:rsidRDefault="67D9420C" w:rsidP="67D9420C">
          <w:pPr>
            <w:pStyle w:val="Header"/>
            <w:ind w:left="-115"/>
          </w:pPr>
        </w:p>
      </w:tc>
      <w:tc>
        <w:tcPr>
          <w:tcW w:w="4320" w:type="dxa"/>
        </w:tcPr>
        <w:p w14:paraId="5679B665" w14:textId="4AE20D4A" w:rsidR="67D9420C" w:rsidRDefault="67D9420C" w:rsidP="67D9420C">
          <w:pPr>
            <w:pStyle w:val="Header"/>
            <w:jc w:val="center"/>
          </w:pPr>
        </w:p>
      </w:tc>
      <w:tc>
        <w:tcPr>
          <w:tcW w:w="4320" w:type="dxa"/>
        </w:tcPr>
        <w:p w14:paraId="397FB815" w14:textId="1A6AE9B6" w:rsidR="67D9420C" w:rsidRDefault="67D9420C" w:rsidP="67D9420C">
          <w:pPr>
            <w:pStyle w:val="Header"/>
            <w:ind w:right="-115"/>
            <w:jc w:val="right"/>
          </w:pPr>
        </w:p>
      </w:tc>
    </w:tr>
  </w:tbl>
  <w:p w14:paraId="5A9859B8" w14:textId="12180FA7" w:rsidR="67D9420C" w:rsidRDefault="67D9420C" w:rsidP="67D94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90C5" w14:textId="77777777" w:rsidR="008C07EF" w:rsidRDefault="008C07EF">
      <w:pPr>
        <w:spacing w:after="0" w:line="240" w:lineRule="auto"/>
      </w:pPr>
      <w:r>
        <w:separator/>
      </w:r>
    </w:p>
  </w:footnote>
  <w:footnote w:type="continuationSeparator" w:id="0">
    <w:p w14:paraId="731B09DC" w14:textId="77777777" w:rsidR="008C07EF" w:rsidRDefault="008C0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67D9420C" w14:paraId="23407BDB" w14:textId="77777777" w:rsidTr="67D9420C">
      <w:trPr>
        <w:trHeight w:val="300"/>
      </w:trPr>
      <w:tc>
        <w:tcPr>
          <w:tcW w:w="4320" w:type="dxa"/>
        </w:tcPr>
        <w:p w14:paraId="0118567A" w14:textId="0106B347" w:rsidR="67D9420C" w:rsidRDefault="67D9420C" w:rsidP="67D9420C">
          <w:pPr>
            <w:pStyle w:val="Header"/>
            <w:ind w:left="-115"/>
          </w:pPr>
        </w:p>
      </w:tc>
      <w:tc>
        <w:tcPr>
          <w:tcW w:w="4320" w:type="dxa"/>
        </w:tcPr>
        <w:p w14:paraId="1FF7AF77" w14:textId="63E971B3" w:rsidR="67D9420C" w:rsidRDefault="67D9420C" w:rsidP="67D9420C">
          <w:pPr>
            <w:pStyle w:val="Header"/>
            <w:jc w:val="center"/>
          </w:pPr>
        </w:p>
      </w:tc>
      <w:tc>
        <w:tcPr>
          <w:tcW w:w="4320" w:type="dxa"/>
        </w:tcPr>
        <w:p w14:paraId="63B9DC0B" w14:textId="56702061" w:rsidR="67D9420C" w:rsidRDefault="67D9420C" w:rsidP="67D9420C">
          <w:pPr>
            <w:pStyle w:val="Header"/>
            <w:ind w:right="-115"/>
            <w:jc w:val="right"/>
          </w:pPr>
        </w:p>
      </w:tc>
    </w:tr>
  </w:tbl>
  <w:p w14:paraId="32753141" w14:textId="4E25F071" w:rsidR="67D9420C" w:rsidRDefault="67D9420C" w:rsidP="67D94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7C3"/>
    <w:multiLevelType w:val="hybridMultilevel"/>
    <w:tmpl w:val="5582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10FB5"/>
    <w:multiLevelType w:val="hybridMultilevel"/>
    <w:tmpl w:val="B2A4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D5EF4"/>
    <w:multiLevelType w:val="hybridMultilevel"/>
    <w:tmpl w:val="668C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66B71"/>
    <w:multiLevelType w:val="hybridMultilevel"/>
    <w:tmpl w:val="37B8F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016C2"/>
    <w:multiLevelType w:val="hybridMultilevel"/>
    <w:tmpl w:val="79C2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563F9A"/>
    <w:multiLevelType w:val="hybridMultilevel"/>
    <w:tmpl w:val="F578B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86C13"/>
    <w:multiLevelType w:val="hybridMultilevel"/>
    <w:tmpl w:val="184A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00F2A"/>
    <w:multiLevelType w:val="hybridMultilevel"/>
    <w:tmpl w:val="F02C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D66FE"/>
    <w:multiLevelType w:val="hybridMultilevel"/>
    <w:tmpl w:val="D7EC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E6B87"/>
    <w:multiLevelType w:val="hybridMultilevel"/>
    <w:tmpl w:val="F2A2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065CB"/>
    <w:multiLevelType w:val="hybridMultilevel"/>
    <w:tmpl w:val="E7AA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F36B4"/>
    <w:multiLevelType w:val="hybridMultilevel"/>
    <w:tmpl w:val="D1D6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536227">
    <w:abstractNumId w:val="1"/>
  </w:num>
  <w:num w:numId="2" w16cid:durableId="1804959424">
    <w:abstractNumId w:val="6"/>
  </w:num>
  <w:num w:numId="3" w16cid:durableId="1653483193">
    <w:abstractNumId w:val="2"/>
  </w:num>
  <w:num w:numId="4" w16cid:durableId="1204633502">
    <w:abstractNumId w:val="5"/>
  </w:num>
  <w:num w:numId="5" w16cid:durableId="30305997">
    <w:abstractNumId w:val="8"/>
  </w:num>
  <w:num w:numId="6" w16cid:durableId="353003047">
    <w:abstractNumId w:val="3"/>
  </w:num>
  <w:num w:numId="7" w16cid:durableId="401803650">
    <w:abstractNumId w:val="9"/>
  </w:num>
  <w:num w:numId="8" w16cid:durableId="257521361">
    <w:abstractNumId w:val="11"/>
  </w:num>
  <w:num w:numId="9" w16cid:durableId="1349722580">
    <w:abstractNumId w:val="0"/>
  </w:num>
  <w:num w:numId="10" w16cid:durableId="1676028092">
    <w:abstractNumId w:val="7"/>
  </w:num>
  <w:num w:numId="11" w16cid:durableId="1966231319">
    <w:abstractNumId w:val="10"/>
  </w:num>
  <w:num w:numId="12" w16cid:durableId="603656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A0"/>
    <w:rsid w:val="00000038"/>
    <w:rsid w:val="00001641"/>
    <w:rsid w:val="00003FEA"/>
    <w:rsid w:val="000043F6"/>
    <w:rsid w:val="0001033A"/>
    <w:rsid w:val="00016538"/>
    <w:rsid w:val="00020B45"/>
    <w:rsid w:val="00032318"/>
    <w:rsid w:val="00040C22"/>
    <w:rsid w:val="00042717"/>
    <w:rsid w:val="00046973"/>
    <w:rsid w:val="0005125A"/>
    <w:rsid w:val="000636A0"/>
    <w:rsid w:val="00073564"/>
    <w:rsid w:val="00076A2D"/>
    <w:rsid w:val="00090125"/>
    <w:rsid w:val="0009094C"/>
    <w:rsid w:val="00092542"/>
    <w:rsid w:val="00092E21"/>
    <w:rsid w:val="000952E8"/>
    <w:rsid w:val="000B7C29"/>
    <w:rsid w:val="000C0041"/>
    <w:rsid w:val="000C2230"/>
    <w:rsid w:val="000C55B0"/>
    <w:rsid w:val="000D1715"/>
    <w:rsid w:val="000D1CCE"/>
    <w:rsid w:val="000D2D88"/>
    <w:rsid w:val="000D5A73"/>
    <w:rsid w:val="000E4348"/>
    <w:rsid w:val="000F477B"/>
    <w:rsid w:val="000F7D31"/>
    <w:rsid w:val="000F7FBE"/>
    <w:rsid w:val="001052DF"/>
    <w:rsid w:val="001061F0"/>
    <w:rsid w:val="00107F8C"/>
    <w:rsid w:val="00112BDB"/>
    <w:rsid w:val="00115CC4"/>
    <w:rsid w:val="0012265E"/>
    <w:rsid w:val="0012790A"/>
    <w:rsid w:val="00134315"/>
    <w:rsid w:val="00140C7E"/>
    <w:rsid w:val="001448FE"/>
    <w:rsid w:val="00150403"/>
    <w:rsid w:val="00151C1B"/>
    <w:rsid w:val="00155E53"/>
    <w:rsid w:val="00165402"/>
    <w:rsid w:val="001671F8"/>
    <w:rsid w:val="0017685C"/>
    <w:rsid w:val="00186198"/>
    <w:rsid w:val="001862FE"/>
    <w:rsid w:val="0019050A"/>
    <w:rsid w:val="00190C4A"/>
    <w:rsid w:val="00194E5E"/>
    <w:rsid w:val="001A10B4"/>
    <w:rsid w:val="001A7D7D"/>
    <w:rsid w:val="001A7E6E"/>
    <w:rsid w:val="001B3640"/>
    <w:rsid w:val="001B6575"/>
    <w:rsid w:val="001D201C"/>
    <w:rsid w:val="001D215C"/>
    <w:rsid w:val="001D4C72"/>
    <w:rsid w:val="001E2E23"/>
    <w:rsid w:val="001E68E4"/>
    <w:rsid w:val="001F1084"/>
    <w:rsid w:val="001F3DAC"/>
    <w:rsid w:val="001F5B28"/>
    <w:rsid w:val="0020175D"/>
    <w:rsid w:val="00204838"/>
    <w:rsid w:val="002068B8"/>
    <w:rsid w:val="00206B5E"/>
    <w:rsid w:val="002345E1"/>
    <w:rsid w:val="0023753D"/>
    <w:rsid w:val="00237FF4"/>
    <w:rsid w:val="00241852"/>
    <w:rsid w:val="00246A64"/>
    <w:rsid w:val="00253FEC"/>
    <w:rsid w:val="002550A0"/>
    <w:rsid w:val="002553B6"/>
    <w:rsid w:val="0025638B"/>
    <w:rsid w:val="00267197"/>
    <w:rsid w:val="00270B80"/>
    <w:rsid w:val="00272282"/>
    <w:rsid w:val="00272EF1"/>
    <w:rsid w:val="0028369F"/>
    <w:rsid w:val="0028630F"/>
    <w:rsid w:val="00291C41"/>
    <w:rsid w:val="002978AB"/>
    <w:rsid w:val="002A2CEE"/>
    <w:rsid w:val="002B271C"/>
    <w:rsid w:val="002B39A6"/>
    <w:rsid w:val="002B73C3"/>
    <w:rsid w:val="002C388E"/>
    <w:rsid w:val="002C59F1"/>
    <w:rsid w:val="002D03A0"/>
    <w:rsid w:val="002D0E70"/>
    <w:rsid w:val="002D393B"/>
    <w:rsid w:val="002F6F44"/>
    <w:rsid w:val="00300E6C"/>
    <w:rsid w:val="0030543A"/>
    <w:rsid w:val="003140DE"/>
    <w:rsid w:val="00342E2E"/>
    <w:rsid w:val="00354221"/>
    <w:rsid w:val="003631A0"/>
    <w:rsid w:val="00365BA7"/>
    <w:rsid w:val="00385616"/>
    <w:rsid w:val="0038595B"/>
    <w:rsid w:val="003869E0"/>
    <w:rsid w:val="003955C4"/>
    <w:rsid w:val="003B08B0"/>
    <w:rsid w:val="003B5A43"/>
    <w:rsid w:val="003B6536"/>
    <w:rsid w:val="003C3930"/>
    <w:rsid w:val="003D1E93"/>
    <w:rsid w:val="003D7D31"/>
    <w:rsid w:val="003E10DA"/>
    <w:rsid w:val="003F0557"/>
    <w:rsid w:val="003F1694"/>
    <w:rsid w:val="003F241B"/>
    <w:rsid w:val="003F43A7"/>
    <w:rsid w:val="003F58FB"/>
    <w:rsid w:val="004012E5"/>
    <w:rsid w:val="00410C38"/>
    <w:rsid w:val="00411954"/>
    <w:rsid w:val="00411D7D"/>
    <w:rsid w:val="00412B0B"/>
    <w:rsid w:val="00417034"/>
    <w:rsid w:val="004227AE"/>
    <w:rsid w:val="004247FB"/>
    <w:rsid w:val="004401BA"/>
    <w:rsid w:val="004448F2"/>
    <w:rsid w:val="00446C07"/>
    <w:rsid w:val="00451B6A"/>
    <w:rsid w:val="00455B04"/>
    <w:rsid w:val="004660AD"/>
    <w:rsid w:val="004735AB"/>
    <w:rsid w:val="00477AA5"/>
    <w:rsid w:val="004917C6"/>
    <w:rsid w:val="00491AC3"/>
    <w:rsid w:val="00494480"/>
    <w:rsid w:val="004A31F0"/>
    <w:rsid w:val="004A6CE1"/>
    <w:rsid w:val="004A7C74"/>
    <w:rsid w:val="004B2035"/>
    <w:rsid w:val="004B3A26"/>
    <w:rsid w:val="004B3B79"/>
    <w:rsid w:val="004C1E41"/>
    <w:rsid w:val="004D3778"/>
    <w:rsid w:val="004D48F2"/>
    <w:rsid w:val="004E1B8C"/>
    <w:rsid w:val="004E6B13"/>
    <w:rsid w:val="004F3373"/>
    <w:rsid w:val="004F338B"/>
    <w:rsid w:val="004F6890"/>
    <w:rsid w:val="005032DC"/>
    <w:rsid w:val="00504716"/>
    <w:rsid w:val="005069EA"/>
    <w:rsid w:val="00506FD6"/>
    <w:rsid w:val="005135D8"/>
    <w:rsid w:val="00516F07"/>
    <w:rsid w:val="005175EE"/>
    <w:rsid w:val="00517898"/>
    <w:rsid w:val="00521A3D"/>
    <w:rsid w:val="00531247"/>
    <w:rsid w:val="005409CB"/>
    <w:rsid w:val="00542E1D"/>
    <w:rsid w:val="00555886"/>
    <w:rsid w:val="00557355"/>
    <w:rsid w:val="00560ABA"/>
    <w:rsid w:val="00573DE0"/>
    <w:rsid w:val="0057419B"/>
    <w:rsid w:val="005746CB"/>
    <w:rsid w:val="0057653B"/>
    <w:rsid w:val="005804C1"/>
    <w:rsid w:val="0059303E"/>
    <w:rsid w:val="005B2F36"/>
    <w:rsid w:val="005B7427"/>
    <w:rsid w:val="005B74A3"/>
    <w:rsid w:val="005C1AB7"/>
    <w:rsid w:val="005C1ED3"/>
    <w:rsid w:val="005C371C"/>
    <w:rsid w:val="005C43AE"/>
    <w:rsid w:val="005D28A9"/>
    <w:rsid w:val="005E2829"/>
    <w:rsid w:val="005E6CA9"/>
    <w:rsid w:val="005F06CF"/>
    <w:rsid w:val="005F0B6F"/>
    <w:rsid w:val="005F439C"/>
    <w:rsid w:val="005F502C"/>
    <w:rsid w:val="00605A5C"/>
    <w:rsid w:val="0060685A"/>
    <w:rsid w:val="00607503"/>
    <w:rsid w:val="00611DF3"/>
    <w:rsid w:val="00614162"/>
    <w:rsid w:val="006176EF"/>
    <w:rsid w:val="00621BA8"/>
    <w:rsid w:val="00621C98"/>
    <w:rsid w:val="006227BD"/>
    <w:rsid w:val="006258D4"/>
    <w:rsid w:val="00625D1C"/>
    <w:rsid w:val="0062713F"/>
    <w:rsid w:val="0062718C"/>
    <w:rsid w:val="0063498B"/>
    <w:rsid w:val="00642356"/>
    <w:rsid w:val="0065230B"/>
    <w:rsid w:val="00652734"/>
    <w:rsid w:val="00652B8D"/>
    <w:rsid w:val="0066286A"/>
    <w:rsid w:val="0066487D"/>
    <w:rsid w:val="00664F7B"/>
    <w:rsid w:val="006668BC"/>
    <w:rsid w:val="006744F8"/>
    <w:rsid w:val="00675092"/>
    <w:rsid w:val="00680B53"/>
    <w:rsid w:val="0069166F"/>
    <w:rsid w:val="006929CE"/>
    <w:rsid w:val="00692AA7"/>
    <w:rsid w:val="00694938"/>
    <w:rsid w:val="0069519A"/>
    <w:rsid w:val="006B742A"/>
    <w:rsid w:val="006D0E36"/>
    <w:rsid w:val="006D658F"/>
    <w:rsid w:val="006E04C4"/>
    <w:rsid w:val="006E1799"/>
    <w:rsid w:val="006E2304"/>
    <w:rsid w:val="006E2D36"/>
    <w:rsid w:val="006E40B9"/>
    <w:rsid w:val="006F167E"/>
    <w:rsid w:val="006F5577"/>
    <w:rsid w:val="006F5734"/>
    <w:rsid w:val="006F7157"/>
    <w:rsid w:val="006F7AE7"/>
    <w:rsid w:val="00706A89"/>
    <w:rsid w:val="00712F87"/>
    <w:rsid w:val="00725F08"/>
    <w:rsid w:val="00726772"/>
    <w:rsid w:val="00732C9C"/>
    <w:rsid w:val="00733C4E"/>
    <w:rsid w:val="00735A77"/>
    <w:rsid w:val="00735CAC"/>
    <w:rsid w:val="007365BC"/>
    <w:rsid w:val="00736880"/>
    <w:rsid w:val="0074494B"/>
    <w:rsid w:val="00753BBC"/>
    <w:rsid w:val="00756BFC"/>
    <w:rsid w:val="00757681"/>
    <w:rsid w:val="00757A4D"/>
    <w:rsid w:val="00765F31"/>
    <w:rsid w:val="00767063"/>
    <w:rsid w:val="00772EE1"/>
    <w:rsid w:val="0077504A"/>
    <w:rsid w:val="00776A16"/>
    <w:rsid w:val="00780383"/>
    <w:rsid w:val="00781DD2"/>
    <w:rsid w:val="00792A41"/>
    <w:rsid w:val="0079325B"/>
    <w:rsid w:val="007932F0"/>
    <w:rsid w:val="007A1BC4"/>
    <w:rsid w:val="007A494E"/>
    <w:rsid w:val="007A5BED"/>
    <w:rsid w:val="007C5B72"/>
    <w:rsid w:val="007D49D1"/>
    <w:rsid w:val="007E2CB5"/>
    <w:rsid w:val="007E2E7C"/>
    <w:rsid w:val="007E3370"/>
    <w:rsid w:val="007E48C9"/>
    <w:rsid w:val="007E57C6"/>
    <w:rsid w:val="007F1D05"/>
    <w:rsid w:val="007F6278"/>
    <w:rsid w:val="007F7A2C"/>
    <w:rsid w:val="00800919"/>
    <w:rsid w:val="008069A4"/>
    <w:rsid w:val="008069E3"/>
    <w:rsid w:val="00811A66"/>
    <w:rsid w:val="00811C87"/>
    <w:rsid w:val="00817119"/>
    <w:rsid w:val="00830AC7"/>
    <w:rsid w:val="00832BB9"/>
    <w:rsid w:val="00835BB6"/>
    <w:rsid w:val="00840065"/>
    <w:rsid w:val="00843D60"/>
    <w:rsid w:val="00861EC1"/>
    <w:rsid w:val="00866B41"/>
    <w:rsid w:val="00872EF7"/>
    <w:rsid w:val="008739BD"/>
    <w:rsid w:val="00874C6D"/>
    <w:rsid w:val="00877466"/>
    <w:rsid w:val="00881CC8"/>
    <w:rsid w:val="0088414D"/>
    <w:rsid w:val="00884D16"/>
    <w:rsid w:val="00892DC2"/>
    <w:rsid w:val="00896E32"/>
    <w:rsid w:val="008A0D37"/>
    <w:rsid w:val="008A0FF6"/>
    <w:rsid w:val="008A12DC"/>
    <w:rsid w:val="008C07EF"/>
    <w:rsid w:val="008C210A"/>
    <w:rsid w:val="008C6FDA"/>
    <w:rsid w:val="008D0EA1"/>
    <w:rsid w:val="008D15BC"/>
    <w:rsid w:val="008D4BA2"/>
    <w:rsid w:val="008D5537"/>
    <w:rsid w:val="008E0769"/>
    <w:rsid w:val="008E0C10"/>
    <w:rsid w:val="008F03B3"/>
    <w:rsid w:val="008F2BBB"/>
    <w:rsid w:val="008F3483"/>
    <w:rsid w:val="008F56BC"/>
    <w:rsid w:val="008F66F9"/>
    <w:rsid w:val="00901DEF"/>
    <w:rsid w:val="00906FB0"/>
    <w:rsid w:val="00911F62"/>
    <w:rsid w:val="009121C8"/>
    <w:rsid w:val="00916971"/>
    <w:rsid w:val="009213DB"/>
    <w:rsid w:val="00921B15"/>
    <w:rsid w:val="009235CD"/>
    <w:rsid w:val="00925CD3"/>
    <w:rsid w:val="00925D33"/>
    <w:rsid w:val="00926727"/>
    <w:rsid w:val="0092770F"/>
    <w:rsid w:val="00927CB6"/>
    <w:rsid w:val="00927E4D"/>
    <w:rsid w:val="009432FF"/>
    <w:rsid w:val="00961298"/>
    <w:rsid w:val="009631F4"/>
    <w:rsid w:val="0096419C"/>
    <w:rsid w:val="00966BCB"/>
    <w:rsid w:val="00970EFA"/>
    <w:rsid w:val="00973254"/>
    <w:rsid w:val="009805B4"/>
    <w:rsid w:val="00990264"/>
    <w:rsid w:val="00990472"/>
    <w:rsid w:val="00993DCF"/>
    <w:rsid w:val="00996E95"/>
    <w:rsid w:val="009A09DE"/>
    <w:rsid w:val="009A0B24"/>
    <w:rsid w:val="009B42B8"/>
    <w:rsid w:val="009B5546"/>
    <w:rsid w:val="009C14DD"/>
    <w:rsid w:val="009C4A89"/>
    <w:rsid w:val="009C5AED"/>
    <w:rsid w:val="009C5C97"/>
    <w:rsid w:val="009D07A1"/>
    <w:rsid w:val="009D0DD7"/>
    <w:rsid w:val="009D1F17"/>
    <w:rsid w:val="009D38CD"/>
    <w:rsid w:val="009D49C1"/>
    <w:rsid w:val="009E098B"/>
    <w:rsid w:val="009E3808"/>
    <w:rsid w:val="009F1338"/>
    <w:rsid w:val="00A013AA"/>
    <w:rsid w:val="00A0427B"/>
    <w:rsid w:val="00A34ED6"/>
    <w:rsid w:val="00A50493"/>
    <w:rsid w:val="00A52A23"/>
    <w:rsid w:val="00A54038"/>
    <w:rsid w:val="00A57554"/>
    <w:rsid w:val="00A60A17"/>
    <w:rsid w:val="00A63AD3"/>
    <w:rsid w:val="00A65FD4"/>
    <w:rsid w:val="00A67EF4"/>
    <w:rsid w:val="00A70EF7"/>
    <w:rsid w:val="00A75329"/>
    <w:rsid w:val="00A776BB"/>
    <w:rsid w:val="00A806B6"/>
    <w:rsid w:val="00A849CE"/>
    <w:rsid w:val="00AA2BD5"/>
    <w:rsid w:val="00AA2D11"/>
    <w:rsid w:val="00AB10B1"/>
    <w:rsid w:val="00AB2A02"/>
    <w:rsid w:val="00AB6158"/>
    <w:rsid w:val="00AB6B12"/>
    <w:rsid w:val="00AC211B"/>
    <w:rsid w:val="00AC60D9"/>
    <w:rsid w:val="00AC698B"/>
    <w:rsid w:val="00AD016F"/>
    <w:rsid w:val="00AD363A"/>
    <w:rsid w:val="00AE606B"/>
    <w:rsid w:val="00AE67FE"/>
    <w:rsid w:val="00AE6F09"/>
    <w:rsid w:val="00B00863"/>
    <w:rsid w:val="00B06B9A"/>
    <w:rsid w:val="00B1087F"/>
    <w:rsid w:val="00B10B23"/>
    <w:rsid w:val="00B13AEC"/>
    <w:rsid w:val="00B165D2"/>
    <w:rsid w:val="00B168D1"/>
    <w:rsid w:val="00B1763D"/>
    <w:rsid w:val="00B22ED6"/>
    <w:rsid w:val="00B26AA9"/>
    <w:rsid w:val="00B32C23"/>
    <w:rsid w:val="00B358EF"/>
    <w:rsid w:val="00B42759"/>
    <w:rsid w:val="00B45CEB"/>
    <w:rsid w:val="00B47457"/>
    <w:rsid w:val="00B54F66"/>
    <w:rsid w:val="00B57268"/>
    <w:rsid w:val="00B60B14"/>
    <w:rsid w:val="00B6256F"/>
    <w:rsid w:val="00B65D97"/>
    <w:rsid w:val="00B70E6C"/>
    <w:rsid w:val="00B815E5"/>
    <w:rsid w:val="00B8400E"/>
    <w:rsid w:val="00B8495B"/>
    <w:rsid w:val="00B913E4"/>
    <w:rsid w:val="00B94981"/>
    <w:rsid w:val="00B963B0"/>
    <w:rsid w:val="00BA18A1"/>
    <w:rsid w:val="00BA7616"/>
    <w:rsid w:val="00BB6945"/>
    <w:rsid w:val="00BC7829"/>
    <w:rsid w:val="00BD122A"/>
    <w:rsid w:val="00BD2464"/>
    <w:rsid w:val="00BD47D2"/>
    <w:rsid w:val="00BD5959"/>
    <w:rsid w:val="00BD7B83"/>
    <w:rsid w:val="00BE08EC"/>
    <w:rsid w:val="00BE1C8C"/>
    <w:rsid w:val="00BE7CB4"/>
    <w:rsid w:val="00BF2EBE"/>
    <w:rsid w:val="00BF42F4"/>
    <w:rsid w:val="00C012AC"/>
    <w:rsid w:val="00C07038"/>
    <w:rsid w:val="00C12837"/>
    <w:rsid w:val="00C16B38"/>
    <w:rsid w:val="00C23074"/>
    <w:rsid w:val="00C25E60"/>
    <w:rsid w:val="00C313E9"/>
    <w:rsid w:val="00C33BE1"/>
    <w:rsid w:val="00C3585B"/>
    <w:rsid w:val="00C361A5"/>
    <w:rsid w:val="00C4267D"/>
    <w:rsid w:val="00C42F7C"/>
    <w:rsid w:val="00C440A4"/>
    <w:rsid w:val="00C53704"/>
    <w:rsid w:val="00C570CE"/>
    <w:rsid w:val="00C638B8"/>
    <w:rsid w:val="00C641D7"/>
    <w:rsid w:val="00C72B1A"/>
    <w:rsid w:val="00C74E79"/>
    <w:rsid w:val="00C77AE3"/>
    <w:rsid w:val="00C814C2"/>
    <w:rsid w:val="00C82AE5"/>
    <w:rsid w:val="00C912EC"/>
    <w:rsid w:val="00C94978"/>
    <w:rsid w:val="00C97341"/>
    <w:rsid w:val="00C97479"/>
    <w:rsid w:val="00CA4149"/>
    <w:rsid w:val="00CB102B"/>
    <w:rsid w:val="00CB6034"/>
    <w:rsid w:val="00CC284E"/>
    <w:rsid w:val="00CD48B6"/>
    <w:rsid w:val="00CD4D74"/>
    <w:rsid w:val="00CE017D"/>
    <w:rsid w:val="00CE07CD"/>
    <w:rsid w:val="00CE13DE"/>
    <w:rsid w:val="00CE17C9"/>
    <w:rsid w:val="00CE1B31"/>
    <w:rsid w:val="00CE2DC4"/>
    <w:rsid w:val="00CE31C8"/>
    <w:rsid w:val="00CE35C7"/>
    <w:rsid w:val="00CE67BC"/>
    <w:rsid w:val="00CE6803"/>
    <w:rsid w:val="00CE6CBB"/>
    <w:rsid w:val="00CE757E"/>
    <w:rsid w:val="00CF7A2A"/>
    <w:rsid w:val="00D00133"/>
    <w:rsid w:val="00D01B8F"/>
    <w:rsid w:val="00D06B3F"/>
    <w:rsid w:val="00D0732A"/>
    <w:rsid w:val="00D16B86"/>
    <w:rsid w:val="00D17D74"/>
    <w:rsid w:val="00D220D0"/>
    <w:rsid w:val="00D27261"/>
    <w:rsid w:val="00D30825"/>
    <w:rsid w:val="00D37A19"/>
    <w:rsid w:val="00D40AF2"/>
    <w:rsid w:val="00D41198"/>
    <w:rsid w:val="00D41456"/>
    <w:rsid w:val="00D427D9"/>
    <w:rsid w:val="00D623DC"/>
    <w:rsid w:val="00D70E53"/>
    <w:rsid w:val="00D7611C"/>
    <w:rsid w:val="00D804D2"/>
    <w:rsid w:val="00D81DD1"/>
    <w:rsid w:val="00D87F77"/>
    <w:rsid w:val="00D903C0"/>
    <w:rsid w:val="00D91E08"/>
    <w:rsid w:val="00D92574"/>
    <w:rsid w:val="00D929EA"/>
    <w:rsid w:val="00DA59D3"/>
    <w:rsid w:val="00DC06CA"/>
    <w:rsid w:val="00DC3848"/>
    <w:rsid w:val="00DD1F31"/>
    <w:rsid w:val="00DD2326"/>
    <w:rsid w:val="00DD26E6"/>
    <w:rsid w:val="00DD2E1D"/>
    <w:rsid w:val="00DE33EE"/>
    <w:rsid w:val="00DF3309"/>
    <w:rsid w:val="00E027BA"/>
    <w:rsid w:val="00E14A3C"/>
    <w:rsid w:val="00E2419E"/>
    <w:rsid w:val="00E24DCB"/>
    <w:rsid w:val="00E27315"/>
    <w:rsid w:val="00E3348C"/>
    <w:rsid w:val="00E43AAB"/>
    <w:rsid w:val="00E51A47"/>
    <w:rsid w:val="00E6202E"/>
    <w:rsid w:val="00E63104"/>
    <w:rsid w:val="00E63486"/>
    <w:rsid w:val="00E64ACD"/>
    <w:rsid w:val="00E666F4"/>
    <w:rsid w:val="00E71279"/>
    <w:rsid w:val="00E73A07"/>
    <w:rsid w:val="00E74293"/>
    <w:rsid w:val="00E75CB8"/>
    <w:rsid w:val="00E85094"/>
    <w:rsid w:val="00E867F3"/>
    <w:rsid w:val="00E9303B"/>
    <w:rsid w:val="00EA7646"/>
    <w:rsid w:val="00EB7FFC"/>
    <w:rsid w:val="00EC33FF"/>
    <w:rsid w:val="00EC6AC6"/>
    <w:rsid w:val="00EE62D0"/>
    <w:rsid w:val="00EF3D01"/>
    <w:rsid w:val="00EF6BE3"/>
    <w:rsid w:val="00F069AD"/>
    <w:rsid w:val="00F07090"/>
    <w:rsid w:val="00F116DD"/>
    <w:rsid w:val="00F212EF"/>
    <w:rsid w:val="00F24E9C"/>
    <w:rsid w:val="00F31445"/>
    <w:rsid w:val="00F37561"/>
    <w:rsid w:val="00F37AC9"/>
    <w:rsid w:val="00F43D57"/>
    <w:rsid w:val="00F46E1B"/>
    <w:rsid w:val="00F47BD7"/>
    <w:rsid w:val="00F57C98"/>
    <w:rsid w:val="00F6175D"/>
    <w:rsid w:val="00F83DE5"/>
    <w:rsid w:val="00F84143"/>
    <w:rsid w:val="00F84350"/>
    <w:rsid w:val="00F847ED"/>
    <w:rsid w:val="00F85984"/>
    <w:rsid w:val="00F859C8"/>
    <w:rsid w:val="00F9209D"/>
    <w:rsid w:val="00FA0767"/>
    <w:rsid w:val="00FA22EE"/>
    <w:rsid w:val="00FA3862"/>
    <w:rsid w:val="00FA4586"/>
    <w:rsid w:val="00FA5E77"/>
    <w:rsid w:val="00FA68D9"/>
    <w:rsid w:val="00FB0B27"/>
    <w:rsid w:val="00FB709A"/>
    <w:rsid w:val="00FC2DB3"/>
    <w:rsid w:val="00FC59B3"/>
    <w:rsid w:val="00FC5D14"/>
    <w:rsid w:val="00FD6029"/>
    <w:rsid w:val="00FE7A83"/>
    <w:rsid w:val="00FE7B42"/>
    <w:rsid w:val="00FF2185"/>
    <w:rsid w:val="00FF46B5"/>
    <w:rsid w:val="00FF54C8"/>
    <w:rsid w:val="00FF5E29"/>
    <w:rsid w:val="00FF7637"/>
    <w:rsid w:val="08D51BA9"/>
    <w:rsid w:val="0B9644F2"/>
    <w:rsid w:val="0D1657F3"/>
    <w:rsid w:val="1862D614"/>
    <w:rsid w:val="19EABB88"/>
    <w:rsid w:val="1A40E84B"/>
    <w:rsid w:val="1B472E8B"/>
    <w:rsid w:val="1DF27C1A"/>
    <w:rsid w:val="2A063EB2"/>
    <w:rsid w:val="2BE8C0A9"/>
    <w:rsid w:val="2FEB7648"/>
    <w:rsid w:val="35901FB2"/>
    <w:rsid w:val="3AA6C17D"/>
    <w:rsid w:val="46E16D65"/>
    <w:rsid w:val="471EA41C"/>
    <w:rsid w:val="473BA135"/>
    <w:rsid w:val="493BF7BF"/>
    <w:rsid w:val="4D608D51"/>
    <w:rsid w:val="5156A12D"/>
    <w:rsid w:val="51D55D0F"/>
    <w:rsid w:val="5D53F363"/>
    <w:rsid w:val="5F9A4F99"/>
    <w:rsid w:val="5FE340DF"/>
    <w:rsid w:val="6519E9C3"/>
    <w:rsid w:val="67D9420C"/>
    <w:rsid w:val="725CD6BD"/>
    <w:rsid w:val="77CA08EE"/>
    <w:rsid w:val="7934A1E8"/>
    <w:rsid w:val="7997EAF6"/>
    <w:rsid w:val="7ABCCD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BE4DF"/>
  <w15:chartTrackingRefBased/>
  <w15:docId w15:val="{81827D6C-C575-4224-BCE3-D5D42393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3C0"/>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F37561"/>
    <w:rPr>
      <w:sz w:val="16"/>
      <w:szCs w:val="16"/>
    </w:rPr>
  </w:style>
  <w:style w:type="paragraph" w:styleId="CommentText">
    <w:name w:val="annotation text"/>
    <w:basedOn w:val="Normal"/>
    <w:link w:val="CommentTextChar"/>
    <w:uiPriority w:val="99"/>
    <w:semiHidden/>
    <w:unhideWhenUsed/>
    <w:rsid w:val="00F37561"/>
    <w:pPr>
      <w:spacing w:line="240" w:lineRule="auto"/>
    </w:pPr>
    <w:rPr>
      <w:sz w:val="20"/>
      <w:szCs w:val="20"/>
    </w:rPr>
  </w:style>
  <w:style w:type="character" w:customStyle="1" w:styleId="CommentTextChar">
    <w:name w:val="Comment Text Char"/>
    <w:basedOn w:val="DefaultParagraphFont"/>
    <w:link w:val="CommentText"/>
    <w:uiPriority w:val="99"/>
    <w:semiHidden/>
    <w:rsid w:val="00F37561"/>
    <w:rPr>
      <w:sz w:val="20"/>
      <w:szCs w:val="20"/>
    </w:rPr>
  </w:style>
  <w:style w:type="paragraph" w:styleId="CommentSubject">
    <w:name w:val="annotation subject"/>
    <w:basedOn w:val="CommentText"/>
    <w:next w:val="CommentText"/>
    <w:link w:val="CommentSubjectChar"/>
    <w:uiPriority w:val="99"/>
    <w:semiHidden/>
    <w:unhideWhenUsed/>
    <w:rsid w:val="00F37561"/>
    <w:rPr>
      <w:b/>
      <w:bCs/>
    </w:rPr>
  </w:style>
  <w:style w:type="character" w:customStyle="1" w:styleId="CommentSubjectChar">
    <w:name w:val="Comment Subject Char"/>
    <w:basedOn w:val="CommentTextChar"/>
    <w:link w:val="CommentSubject"/>
    <w:uiPriority w:val="99"/>
    <w:semiHidden/>
    <w:rsid w:val="00F37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2166">
      <w:bodyDiv w:val="1"/>
      <w:marLeft w:val="0"/>
      <w:marRight w:val="0"/>
      <w:marTop w:val="0"/>
      <w:marBottom w:val="0"/>
      <w:divBdr>
        <w:top w:val="none" w:sz="0" w:space="0" w:color="auto"/>
        <w:left w:val="none" w:sz="0" w:space="0" w:color="auto"/>
        <w:bottom w:val="none" w:sz="0" w:space="0" w:color="auto"/>
        <w:right w:val="none" w:sz="0" w:space="0" w:color="auto"/>
      </w:divBdr>
    </w:div>
    <w:div w:id="1153378552">
      <w:bodyDiv w:val="1"/>
      <w:marLeft w:val="0"/>
      <w:marRight w:val="0"/>
      <w:marTop w:val="0"/>
      <w:marBottom w:val="0"/>
      <w:divBdr>
        <w:top w:val="none" w:sz="0" w:space="0" w:color="auto"/>
        <w:left w:val="none" w:sz="0" w:space="0" w:color="auto"/>
        <w:bottom w:val="none" w:sz="0" w:space="0" w:color="auto"/>
        <w:right w:val="none" w:sz="0" w:space="0" w:color="auto"/>
      </w:divBdr>
    </w:div>
    <w:div w:id="1283459117">
      <w:bodyDiv w:val="1"/>
      <w:marLeft w:val="0"/>
      <w:marRight w:val="0"/>
      <w:marTop w:val="0"/>
      <w:marBottom w:val="0"/>
      <w:divBdr>
        <w:top w:val="none" w:sz="0" w:space="0" w:color="auto"/>
        <w:left w:val="none" w:sz="0" w:space="0" w:color="auto"/>
        <w:bottom w:val="none" w:sz="0" w:space="0" w:color="auto"/>
        <w:right w:val="none" w:sz="0" w:space="0" w:color="auto"/>
      </w:divBdr>
    </w:div>
    <w:div w:id="1298873681">
      <w:bodyDiv w:val="1"/>
      <w:marLeft w:val="0"/>
      <w:marRight w:val="0"/>
      <w:marTop w:val="0"/>
      <w:marBottom w:val="0"/>
      <w:divBdr>
        <w:top w:val="none" w:sz="0" w:space="0" w:color="auto"/>
        <w:left w:val="none" w:sz="0" w:space="0" w:color="auto"/>
        <w:bottom w:val="none" w:sz="0" w:space="0" w:color="auto"/>
        <w:right w:val="none" w:sz="0" w:space="0" w:color="auto"/>
      </w:divBdr>
    </w:div>
    <w:div w:id="187657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822b8-4f88-4f00-8d62-907d340f95b0">
      <Terms xmlns="http://schemas.microsoft.com/office/infopath/2007/PartnerControls"/>
    </lcf76f155ced4ddcb4097134ff3c332f>
    <TaxCatchAll xmlns="a01b5dc0-aed7-4f4f-b867-bd6603ea70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67C3390A181F4788A42605B77692A3" ma:contentTypeVersion="16" ma:contentTypeDescription="Create a new document." ma:contentTypeScope="" ma:versionID="8a9157246bc950072509080eaec07ad0">
  <xsd:schema xmlns:xsd="http://www.w3.org/2001/XMLSchema" xmlns:xs="http://www.w3.org/2001/XMLSchema" xmlns:p="http://schemas.microsoft.com/office/2006/metadata/properties" xmlns:ns2="108822b8-4f88-4f00-8d62-907d340f95b0" xmlns:ns3="a01b5dc0-aed7-4f4f-b867-bd6603ea7018" targetNamespace="http://schemas.microsoft.com/office/2006/metadata/properties" ma:root="true" ma:fieldsID="e79ab53fe9099db5b92891b9896d4753" ns2:_="" ns3:_="">
    <xsd:import namespace="108822b8-4f88-4f00-8d62-907d340f95b0"/>
    <xsd:import namespace="a01b5dc0-aed7-4f4f-b867-bd6603ea7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822b8-4f88-4f00-8d62-907d340f9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33275b-b37b-4800-b390-b06a87142b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1b5dc0-aed7-4f4f-b867-bd6603ea70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6cd6b7-89f0-45bb-bc7f-bcfd7eb3f16a}" ma:internalName="TaxCatchAll" ma:showField="CatchAllData" ma:web="a01b5dc0-aed7-4f4f-b867-bd6603ea70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704A9-03E9-4AAF-A019-AD94C2E89DAE}">
  <ds:schemaRefs>
    <ds:schemaRef ds:uri="http://schemas.microsoft.com/office/2006/metadata/properties"/>
    <ds:schemaRef ds:uri="http://schemas.microsoft.com/office/infopath/2007/PartnerControls"/>
    <ds:schemaRef ds:uri="108822b8-4f88-4f00-8d62-907d340f95b0"/>
    <ds:schemaRef ds:uri="a01b5dc0-aed7-4f4f-b867-bd6603ea7018"/>
  </ds:schemaRefs>
</ds:datastoreItem>
</file>

<file path=customXml/itemProps2.xml><?xml version="1.0" encoding="utf-8"?>
<ds:datastoreItem xmlns:ds="http://schemas.openxmlformats.org/officeDocument/2006/customXml" ds:itemID="{17E8D49E-1C06-425C-9649-39BDEC92E31F}">
  <ds:schemaRefs>
    <ds:schemaRef ds:uri="http://schemas.microsoft.com/sharepoint/v3/contenttype/forms"/>
  </ds:schemaRefs>
</ds:datastoreItem>
</file>

<file path=customXml/itemProps3.xml><?xml version="1.0" encoding="utf-8"?>
<ds:datastoreItem xmlns:ds="http://schemas.openxmlformats.org/officeDocument/2006/customXml" ds:itemID="{A5699380-50C7-41FF-8411-CCFD85A4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822b8-4f88-4f00-8d62-907d340f95b0"/>
    <ds:schemaRef ds:uri="a01b5dc0-aed7-4f4f-b867-bd6603ea7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5050</Words>
  <Characters>28789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Terisa Riley</dc:creator>
  <cp:keywords/>
  <dc:description/>
  <cp:lastModifiedBy>Scott Goines</cp:lastModifiedBy>
  <cp:revision>3</cp:revision>
  <dcterms:created xsi:type="dcterms:W3CDTF">2025-12-17T21:40:00Z</dcterms:created>
  <dcterms:modified xsi:type="dcterms:W3CDTF">2026-03-13T21:04:00Z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2023-08-07T21:21:14Z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a6d7e399-b8e9-4832-971d-e56f51892d14</vt:lpwstr>
  </property>
  <property fmtid="{D5CDD505-2E9C-101B-9397-08002B2CF9AE}" pid="8" name="MSIP_Label_63887d94-9f36-44fc-82d1-02b03f02a054_ContentBits">
    <vt:lpwstr>0</vt:lpwstr>
  </property>
  <property fmtid="{D5CDD505-2E9C-101B-9397-08002B2CF9AE}" pid="9" name="ContentTypeId">
    <vt:lpwstr>0x0101001267C3390A181F4788A42605B77692A3</vt:lpwstr>
  </property>
  <property fmtid="{D5CDD505-2E9C-101B-9397-08002B2CF9AE}" pid="10" name="MediaServiceImageTags">
    <vt:lpwstr/>
  </property>
  <property fmtid="{D5CDD505-2E9C-101B-9397-08002B2CF9AE}" pid="11" name="GrammarlyDocumentId">
    <vt:lpwstr>8aaf1e2154113c2a5d0b8903cb492aaef6536bf015b8db51a1f6efbe2bfd122e</vt:lpwstr>
  </property>
</Properties>
</file>