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4FA3" w14:textId="77603372" w:rsidR="00B442CD" w:rsidRDefault="00B442CD" w:rsidP="006364C8">
      <w:pPr>
        <w:jc w:val="center"/>
        <w:rPr>
          <w:sz w:val="22"/>
          <w:szCs w:val="22"/>
        </w:rPr>
      </w:pPr>
      <w:r w:rsidRPr="006364C8">
        <w:rPr>
          <w:sz w:val="22"/>
          <w:szCs w:val="22"/>
        </w:rPr>
        <w:t>ATHLETICS</w:t>
      </w:r>
      <w:r w:rsidR="006364C8" w:rsidRPr="006364C8">
        <w:rPr>
          <w:sz w:val="22"/>
          <w:szCs w:val="22"/>
        </w:rPr>
        <w:t xml:space="preserve"> and CAMPUS RECREATION, HEALTH, and WELLNESS</w:t>
      </w:r>
      <w:r w:rsidR="006364C8" w:rsidRPr="006364C8">
        <w:rPr>
          <w:sz w:val="22"/>
          <w:szCs w:val="22"/>
        </w:rPr>
        <w:br/>
        <w:t>Institutional Effectiveness Plan</w:t>
      </w:r>
      <w:r w:rsidR="006364C8">
        <w:rPr>
          <w:sz w:val="22"/>
          <w:szCs w:val="22"/>
        </w:rPr>
        <w:t xml:space="preserve"> (IEP)</w:t>
      </w:r>
    </w:p>
    <w:p w14:paraId="44849B05" w14:textId="44B5304E" w:rsidR="00B442CD" w:rsidRDefault="007D33EA" w:rsidP="006364C8">
      <w:pPr>
        <w:jc w:val="center"/>
        <w:rPr>
          <w:sz w:val="22"/>
          <w:szCs w:val="22"/>
        </w:rPr>
      </w:pPr>
      <w:r w:rsidRPr="006364C8">
        <w:rPr>
          <w:sz w:val="22"/>
          <w:szCs w:val="22"/>
        </w:rPr>
        <w:t xml:space="preserve">Submitted by: </w:t>
      </w:r>
      <w:r w:rsidR="00B442CD" w:rsidRPr="006364C8">
        <w:rPr>
          <w:sz w:val="22"/>
          <w:szCs w:val="22"/>
        </w:rPr>
        <w:t xml:space="preserve">Curtis </w:t>
      </w:r>
      <w:proofErr w:type="spellStart"/>
      <w:r w:rsidR="00B442CD" w:rsidRPr="006364C8">
        <w:rPr>
          <w:sz w:val="22"/>
          <w:szCs w:val="22"/>
        </w:rPr>
        <w:t>Janz</w:t>
      </w:r>
      <w:proofErr w:type="spellEnd"/>
      <w:r w:rsidR="00B442CD" w:rsidRPr="006364C8">
        <w:rPr>
          <w:sz w:val="22"/>
          <w:szCs w:val="22"/>
        </w:rPr>
        <w:t xml:space="preserve"> – Assistant Vice Chancellor for Athletics, Recreation, Health, and Wellness</w:t>
      </w:r>
    </w:p>
    <w:p w14:paraId="6AC43CC0" w14:textId="77777777" w:rsidR="006364C8" w:rsidRPr="006364C8" w:rsidRDefault="006364C8" w:rsidP="006364C8">
      <w:pPr>
        <w:jc w:val="center"/>
        <w:rPr>
          <w:sz w:val="22"/>
          <w:szCs w:val="22"/>
        </w:rPr>
      </w:pPr>
    </w:p>
    <w:p w14:paraId="1AEBBB21" w14:textId="318FD89F" w:rsidR="005E2B57" w:rsidRPr="006364C8" w:rsidRDefault="001A5F17" w:rsidP="005E2B57">
      <w:pPr>
        <w:rPr>
          <w:sz w:val="22"/>
          <w:szCs w:val="22"/>
        </w:rPr>
      </w:pPr>
      <w:r w:rsidRPr="006364C8">
        <w:rPr>
          <w:sz w:val="22"/>
          <w:szCs w:val="22"/>
          <w:u w:val="single"/>
        </w:rPr>
        <w:t xml:space="preserve">Executive Summary: </w:t>
      </w:r>
      <w:r w:rsidRPr="006364C8">
        <w:rPr>
          <w:sz w:val="22"/>
          <w:szCs w:val="22"/>
        </w:rPr>
        <w:t xml:space="preserve"> This document is comprised of four parts</w:t>
      </w:r>
      <w:r w:rsidR="0092328C" w:rsidRPr="006364C8">
        <w:rPr>
          <w:sz w:val="22"/>
          <w:szCs w:val="22"/>
        </w:rPr>
        <w:t>, the</w:t>
      </w:r>
      <w:r w:rsidRPr="006364C8">
        <w:rPr>
          <w:sz w:val="22"/>
          <w:szCs w:val="22"/>
        </w:rPr>
        <w:t xml:space="preserve"> Institutional Effectiveness Report</w:t>
      </w:r>
      <w:r w:rsidR="005E2B57" w:rsidRPr="006364C8">
        <w:rPr>
          <w:sz w:val="22"/>
          <w:szCs w:val="22"/>
        </w:rPr>
        <w:t xml:space="preserve"> (IEP)</w:t>
      </w:r>
      <w:r w:rsidRPr="006364C8">
        <w:rPr>
          <w:sz w:val="22"/>
          <w:szCs w:val="22"/>
        </w:rPr>
        <w:t xml:space="preserve"> for 2024-25</w:t>
      </w:r>
      <w:r w:rsidR="005E2B57" w:rsidRPr="006364C8">
        <w:rPr>
          <w:sz w:val="22"/>
          <w:szCs w:val="22"/>
        </w:rPr>
        <w:t xml:space="preserve">, the IEP Plan for 2025-26, short-term resource requests for 2025-26, and long-term plans and resource requests for 2026-27 for the areas of </w:t>
      </w:r>
      <w:r w:rsidR="002416F0" w:rsidRPr="006364C8">
        <w:rPr>
          <w:sz w:val="22"/>
          <w:szCs w:val="22"/>
        </w:rPr>
        <w:t>A</w:t>
      </w:r>
      <w:r w:rsidR="005E2B57" w:rsidRPr="006364C8">
        <w:rPr>
          <w:sz w:val="22"/>
          <w:szCs w:val="22"/>
        </w:rPr>
        <w:t xml:space="preserve">thletics and </w:t>
      </w:r>
      <w:r w:rsidR="002416F0" w:rsidRPr="006364C8">
        <w:rPr>
          <w:sz w:val="22"/>
          <w:szCs w:val="22"/>
        </w:rPr>
        <w:t>C</w:t>
      </w:r>
      <w:r w:rsidR="005E2B57" w:rsidRPr="006364C8">
        <w:rPr>
          <w:sz w:val="22"/>
          <w:szCs w:val="22"/>
        </w:rPr>
        <w:t xml:space="preserve">ampus </w:t>
      </w:r>
      <w:r w:rsidR="002416F0" w:rsidRPr="006364C8">
        <w:rPr>
          <w:sz w:val="22"/>
          <w:szCs w:val="22"/>
        </w:rPr>
        <w:t>R</w:t>
      </w:r>
      <w:r w:rsidR="005E2B57" w:rsidRPr="006364C8">
        <w:rPr>
          <w:sz w:val="22"/>
          <w:szCs w:val="22"/>
        </w:rPr>
        <w:t>ecreation</w:t>
      </w:r>
      <w:r w:rsidR="002416F0" w:rsidRPr="006364C8">
        <w:rPr>
          <w:sz w:val="22"/>
          <w:szCs w:val="22"/>
        </w:rPr>
        <w:t>, Health</w:t>
      </w:r>
      <w:r w:rsidR="005E2B57" w:rsidRPr="006364C8">
        <w:rPr>
          <w:sz w:val="22"/>
          <w:szCs w:val="22"/>
        </w:rPr>
        <w:t xml:space="preserve"> and </w:t>
      </w:r>
      <w:r w:rsidR="002416F0" w:rsidRPr="006364C8">
        <w:rPr>
          <w:sz w:val="22"/>
          <w:szCs w:val="22"/>
        </w:rPr>
        <w:t>W</w:t>
      </w:r>
      <w:r w:rsidR="005E2B57" w:rsidRPr="006364C8">
        <w:rPr>
          <w:sz w:val="22"/>
          <w:szCs w:val="22"/>
        </w:rPr>
        <w:t xml:space="preserve">ellness. </w:t>
      </w:r>
    </w:p>
    <w:p w14:paraId="5A89CC1E" w14:textId="754C977E" w:rsidR="0092328C" w:rsidRPr="006364C8" w:rsidRDefault="0092328C" w:rsidP="005E2B57">
      <w:pPr>
        <w:rPr>
          <w:b/>
          <w:bCs/>
          <w:sz w:val="22"/>
          <w:szCs w:val="22"/>
        </w:rPr>
      </w:pPr>
      <w:r w:rsidRPr="006364C8">
        <w:rPr>
          <w:b/>
          <w:bCs/>
          <w:sz w:val="22"/>
          <w:szCs w:val="22"/>
        </w:rPr>
        <w:t>Athletics</w:t>
      </w:r>
    </w:p>
    <w:p w14:paraId="7B12C36A" w14:textId="29D3018E" w:rsidR="005E2B57" w:rsidRPr="006364C8" w:rsidRDefault="005E2B57" w:rsidP="005E2B57">
      <w:pPr>
        <w:rPr>
          <w:sz w:val="22"/>
          <w:szCs w:val="22"/>
        </w:rPr>
      </w:pPr>
      <w:r w:rsidRPr="006364C8">
        <w:rPr>
          <w:sz w:val="22"/>
          <w:szCs w:val="22"/>
        </w:rPr>
        <w:t xml:space="preserve">Athletics had some major accomplishments in the student-athlete well-being area.  The development and implementation of a model NCAA Division II Mental Health Action Plan, </w:t>
      </w:r>
      <w:r w:rsidR="0092328C" w:rsidRPr="006364C8">
        <w:rPr>
          <w:sz w:val="22"/>
          <w:szCs w:val="22"/>
        </w:rPr>
        <w:t>j</w:t>
      </w:r>
      <w:r w:rsidRPr="006364C8">
        <w:rPr>
          <w:sz w:val="22"/>
          <w:szCs w:val="22"/>
        </w:rPr>
        <w:t>oining and competing in the Mid-America Intercollegiate Athletics Association, and producing and airing the Lion’s Den Podcast.</w:t>
      </w:r>
    </w:p>
    <w:p w14:paraId="5542183B" w14:textId="1EEF713D" w:rsidR="005E2B57" w:rsidRPr="006364C8" w:rsidRDefault="005E2B57" w:rsidP="005E2B57">
      <w:pPr>
        <w:rPr>
          <w:sz w:val="22"/>
          <w:szCs w:val="22"/>
        </w:rPr>
      </w:pPr>
      <w:r w:rsidRPr="006364C8">
        <w:rPr>
          <w:sz w:val="22"/>
          <w:szCs w:val="22"/>
        </w:rPr>
        <w:t xml:space="preserve">The plan for 2025-26 is focused on internal policies such as a three-year strategic plan, </w:t>
      </w:r>
      <w:r w:rsidR="000247F8" w:rsidRPr="006364C8">
        <w:rPr>
          <w:sz w:val="22"/>
          <w:szCs w:val="22"/>
        </w:rPr>
        <w:t>exploring ticketing policies, and developing policies on Name, Image, and Likeness for UAFS student-athletes.</w:t>
      </w:r>
    </w:p>
    <w:p w14:paraId="5FC7D177" w14:textId="2B2279A8" w:rsidR="002416F0" w:rsidRPr="006364C8" w:rsidRDefault="000247F8" w:rsidP="005E2B57">
      <w:pPr>
        <w:rPr>
          <w:sz w:val="22"/>
          <w:szCs w:val="22"/>
        </w:rPr>
      </w:pPr>
      <w:r w:rsidRPr="006364C8">
        <w:rPr>
          <w:sz w:val="22"/>
          <w:szCs w:val="22"/>
        </w:rPr>
        <w:t>The short-term plan is directed toward finding budget reductions for the 2026-27 budget year. Finally,</w:t>
      </w:r>
      <w:r w:rsidR="0092328C" w:rsidRPr="006364C8">
        <w:rPr>
          <w:sz w:val="22"/>
          <w:szCs w:val="22"/>
        </w:rPr>
        <w:t xml:space="preserve"> there are</w:t>
      </w:r>
      <w:r w:rsidRPr="006364C8">
        <w:rPr>
          <w:sz w:val="22"/>
          <w:szCs w:val="22"/>
        </w:rPr>
        <w:t xml:space="preserve"> two long-term requests. First</w:t>
      </w:r>
      <w:r w:rsidR="0092328C" w:rsidRPr="006364C8">
        <w:rPr>
          <w:sz w:val="22"/>
          <w:szCs w:val="22"/>
        </w:rPr>
        <w:t>, is</w:t>
      </w:r>
      <w:r w:rsidRPr="006364C8">
        <w:rPr>
          <w:sz w:val="22"/>
          <w:szCs w:val="22"/>
        </w:rPr>
        <w:t xml:space="preserve"> </w:t>
      </w:r>
      <w:r w:rsidR="0092328C" w:rsidRPr="006364C8">
        <w:rPr>
          <w:sz w:val="22"/>
          <w:szCs w:val="22"/>
        </w:rPr>
        <w:t xml:space="preserve">acquiring </w:t>
      </w:r>
      <w:r w:rsidRPr="006364C8">
        <w:rPr>
          <w:sz w:val="22"/>
          <w:szCs w:val="22"/>
        </w:rPr>
        <w:t>a strength and conditioning coach</w:t>
      </w:r>
      <w:r w:rsidR="0092328C" w:rsidRPr="006364C8">
        <w:rPr>
          <w:sz w:val="22"/>
          <w:szCs w:val="22"/>
        </w:rPr>
        <w:t>,</w:t>
      </w:r>
      <w:r w:rsidRPr="006364C8">
        <w:rPr>
          <w:sz w:val="22"/>
          <w:szCs w:val="22"/>
        </w:rPr>
        <w:t xml:space="preserve"> and </w:t>
      </w:r>
      <w:r w:rsidR="002416F0" w:rsidRPr="006364C8">
        <w:rPr>
          <w:sz w:val="22"/>
          <w:szCs w:val="22"/>
        </w:rPr>
        <w:t xml:space="preserve">second </w:t>
      </w:r>
      <w:r w:rsidR="0092328C" w:rsidRPr="006364C8">
        <w:rPr>
          <w:sz w:val="22"/>
          <w:szCs w:val="22"/>
        </w:rPr>
        <w:t>is developing the start</w:t>
      </w:r>
      <w:r w:rsidR="002416F0" w:rsidRPr="006364C8">
        <w:rPr>
          <w:sz w:val="22"/>
          <w:szCs w:val="22"/>
        </w:rPr>
        <w:t xml:space="preserve"> of a Title IX Plan to establish a history of increasing opportunities of the underrepresented sex.  </w:t>
      </w:r>
    </w:p>
    <w:p w14:paraId="7BF0756A" w14:textId="1A77A118" w:rsidR="0092328C" w:rsidRPr="006364C8" w:rsidRDefault="0092328C" w:rsidP="005E2B57">
      <w:pPr>
        <w:rPr>
          <w:b/>
          <w:bCs/>
          <w:sz w:val="22"/>
          <w:szCs w:val="22"/>
        </w:rPr>
      </w:pPr>
      <w:r w:rsidRPr="006364C8">
        <w:rPr>
          <w:b/>
          <w:bCs/>
          <w:sz w:val="22"/>
          <w:szCs w:val="22"/>
        </w:rPr>
        <w:t>Campus Recreation, Health, and Wellness</w:t>
      </w:r>
    </w:p>
    <w:p w14:paraId="0BDA3911" w14:textId="275B504F" w:rsidR="000247F8" w:rsidRPr="006364C8" w:rsidRDefault="002416F0" w:rsidP="005E2B57">
      <w:pPr>
        <w:rPr>
          <w:sz w:val="22"/>
          <w:szCs w:val="22"/>
        </w:rPr>
      </w:pPr>
      <w:r w:rsidRPr="006364C8">
        <w:rPr>
          <w:sz w:val="22"/>
          <w:szCs w:val="22"/>
        </w:rPr>
        <w:t xml:space="preserve">In Campus Recreation, Health, and Wellness the unit </w:t>
      </w:r>
      <w:r w:rsidR="0092328C" w:rsidRPr="006364C8">
        <w:rPr>
          <w:sz w:val="22"/>
          <w:szCs w:val="22"/>
        </w:rPr>
        <w:t xml:space="preserve">expanded </w:t>
      </w:r>
      <w:r w:rsidRPr="006364C8">
        <w:rPr>
          <w:sz w:val="22"/>
          <w:szCs w:val="22"/>
        </w:rPr>
        <w:t>recreation and wellness opportunities, gr</w:t>
      </w:r>
      <w:r w:rsidR="0092328C" w:rsidRPr="006364C8">
        <w:rPr>
          <w:sz w:val="22"/>
          <w:szCs w:val="22"/>
        </w:rPr>
        <w:t>ew</w:t>
      </w:r>
      <w:r w:rsidRPr="006364C8">
        <w:rPr>
          <w:sz w:val="22"/>
          <w:szCs w:val="22"/>
        </w:rPr>
        <w:t xml:space="preserve"> the incentive programs, and improve</w:t>
      </w:r>
      <w:r w:rsidR="0092328C" w:rsidRPr="006364C8">
        <w:rPr>
          <w:sz w:val="22"/>
          <w:szCs w:val="22"/>
        </w:rPr>
        <w:t>d</w:t>
      </w:r>
      <w:r w:rsidRPr="006364C8">
        <w:rPr>
          <w:sz w:val="22"/>
          <w:szCs w:val="22"/>
        </w:rPr>
        <w:t xml:space="preserve"> intramural participation.  </w:t>
      </w:r>
    </w:p>
    <w:p w14:paraId="155F428C" w14:textId="1CFB6B51" w:rsidR="002416F0" w:rsidRPr="006364C8" w:rsidRDefault="002416F0" w:rsidP="005E2B57">
      <w:pPr>
        <w:rPr>
          <w:sz w:val="22"/>
          <w:szCs w:val="22"/>
        </w:rPr>
      </w:pPr>
      <w:r w:rsidRPr="006364C8">
        <w:rPr>
          <w:sz w:val="22"/>
          <w:szCs w:val="22"/>
        </w:rPr>
        <w:t>The plans for 2025-26 focus on growing student engagement in fitness programs and expanding mental health programing.</w:t>
      </w:r>
    </w:p>
    <w:p w14:paraId="149B361E" w14:textId="7A6BD2A2" w:rsidR="002416F0" w:rsidRPr="006364C8" w:rsidRDefault="002416F0" w:rsidP="005E2B57">
      <w:pPr>
        <w:rPr>
          <w:sz w:val="22"/>
          <w:szCs w:val="22"/>
        </w:rPr>
      </w:pPr>
      <w:r w:rsidRPr="006364C8">
        <w:rPr>
          <w:sz w:val="22"/>
          <w:szCs w:val="22"/>
        </w:rPr>
        <w:t xml:space="preserve">The short-term request is to have a modest budget for mental health programing and trainings.  The long-term request for 2026-27 is to continue building on expanding recreation and wellness opportunities.  </w:t>
      </w:r>
    </w:p>
    <w:p w14:paraId="7B726ED1" w14:textId="2D91429E" w:rsidR="002416F0" w:rsidRPr="006364C8" w:rsidRDefault="0092328C" w:rsidP="005E2B57">
      <w:pPr>
        <w:rPr>
          <w:sz w:val="22"/>
          <w:szCs w:val="22"/>
        </w:rPr>
      </w:pPr>
      <w:r w:rsidRPr="006364C8">
        <w:rPr>
          <w:sz w:val="22"/>
          <w:szCs w:val="22"/>
        </w:rPr>
        <w:t xml:space="preserve">In conclusion, </w:t>
      </w:r>
      <w:r w:rsidR="002416F0" w:rsidRPr="006364C8">
        <w:rPr>
          <w:sz w:val="22"/>
          <w:szCs w:val="22"/>
        </w:rPr>
        <w:t xml:space="preserve">Athletics, </w:t>
      </w:r>
      <w:r w:rsidRPr="006364C8">
        <w:rPr>
          <w:sz w:val="22"/>
          <w:szCs w:val="22"/>
        </w:rPr>
        <w:t xml:space="preserve">and </w:t>
      </w:r>
      <w:r w:rsidR="002416F0" w:rsidRPr="006364C8">
        <w:rPr>
          <w:sz w:val="22"/>
          <w:szCs w:val="22"/>
        </w:rPr>
        <w:t>Campus Recreation, Health, and Wellness ha</w:t>
      </w:r>
      <w:r w:rsidRPr="006364C8">
        <w:rPr>
          <w:sz w:val="22"/>
          <w:szCs w:val="22"/>
        </w:rPr>
        <w:t xml:space="preserve">ve </w:t>
      </w:r>
      <w:r w:rsidR="002416F0" w:rsidRPr="006364C8">
        <w:rPr>
          <w:sz w:val="22"/>
          <w:szCs w:val="22"/>
        </w:rPr>
        <w:t xml:space="preserve">had great accomplishments that have been centered on student success and well-being.  </w:t>
      </w:r>
    </w:p>
    <w:p w14:paraId="0C70FB26" w14:textId="6076925D" w:rsidR="001A5F17" w:rsidRDefault="001A5F17" w:rsidP="001A5F17"/>
    <w:p w14:paraId="008BA8EE" w14:textId="77777777" w:rsidR="006C35C0" w:rsidRDefault="006C35C0"/>
    <w:p w14:paraId="36E9EACE" w14:textId="36CA0E19" w:rsidR="008B0CA8" w:rsidRDefault="008B0CA8">
      <w:r>
        <w:t>Section I: Institutional Effectiveness Report for Academic Year 2</w:t>
      </w:r>
      <w:r w:rsidR="00864B02">
        <w:t>4-25.</w:t>
      </w:r>
    </w:p>
    <w:p w14:paraId="7BDF7F22" w14:textId="3AF0F70B" w:rsidR="00864B02" w:rsidRDefault="00864B02">
      <w:r>
        <w:t xml:space="preserve">This is a report that summarizes the accomplishments and challenges of the division as they relate to the strategic plan. </w:t>
      </w:r>
    </w:p>
    <w:tbl>
      <w:tblPr>
        <w:tblStyle w:val="TableGrid"/>
        <w:tblW w:w="0" w:type="auto"/>
        <w:tblLook w:val="04A0" w:firstRow="1" w:lastRow="0" w:firstColumn="1" w:lastColumn="0" w:noHBand="0" w:noVBand="1"/>
        <w:tblCaption w:val="Division Strategic Plan Progress Report Table"/>
        <w:tblDescription w:val="Table summarizing strategic plan objectives, alignment with plan pillars, performance measures, results, and responses related to athletics initiatives including a mental health action plan, joining the MIAA, an athletic fee increase, and launching a podcast."/>
      </w:tblPr>
      <w:tblGrid>
        <w:gridCol w:w="2590"/>
        <w:gridCol w:w="2590"/>
        <w:gridCol w:w="2590"/>
        <w:gridCol w:w="2590"/>
        <w:gridCol w:w="2590"/>
      </w:tblGrid>
      <w:tr w:rsidR="00864B02" w14:paraId="53C826E8" w14:textId="77777777" w:rsidTr="00864B02">
        <w:tc>
          <w:tcPr>
            <w:tcW w:w="2590" w:type="dxa"/>
          </w:tcPr>
          <w:p w14:paraId="5B8DEBAC" w14:textId="5043A1D4" w:rsidR="00864B02" w:rsidRPr="00864B02" w:rsidRDefault="00864B02">
            <w:r w:rsidRPr="00864B02">
              <w:t>Objective</w:t>
            </w:r>
          </w:p>
        </w:tc>
        <w:tc>
          <w:tcPr>
            <w:tcW w:w="2590" w:type="dxa"/>
          </w:tcPr>
          <w:p w14:paraId="6E97034B" w14:textId="692D87ED" w:rsidR="00864B02" w:rsidRPr="00864B02" w:rsidRDefault="00864B02">
            <w:r w:rsidRPr="00864B02">
              <w:t>Alignment with Strategic Plan Pillar and Tactic</w:t>
            </w:r>
          </w:p>
        </w:tc>
        <w:tc>
          <w:tcPr>
            <w:tcW w:w="2590" w:type="dxa"/>
          </w:tcPr>
          <w:p w14:paraId="32663DF9" w14:textId="3CBC6520" w:rsidR="00864B02" w:rsidRPr="00864B02" w:rsidRDefault="00864B02">
            <w:r w:rsidRPr="00864B02">
              <w:t>Assessment Measure and Performance Target</w:t>
            </w:r>
          </w:p>
        </w:tc>
        <w:tc>
          <w:tcPr>
            <w:tcW w:w="2590" w:type="dxa"/>
          </w:tcPr>
          <w:p w14:paraId="17643853" w14:textId="4C1E1FFB" w:rsidR="00864B02" w:rsidRPr="00864B02" w:rsidRDefault="00864B02">
            <w:r w:rsidRPr="00864B02">
              <w:t>Results</w:t>
            </w:r>
          </w:p>
        </w:tc>
        <w:tc>
          <w:tcPr>
            <w:tcW w:w="2590" w:type="dxa"/>
          </w:tcPr>
          <w:p w14:paraId="7AD18AD6" w14:textId="1EC88071" w:rsidR="00864B02" w:rsidRDefault="00864B02">
            <w:r w:rsidRPr="00864B02">
              <w:t>Response to Results</w:t>
            </w:r>
          </w:p>
        </w:tc>
      </w:tr>
      <w:tr w:rsidR="00864B02" w14:paraId="67E0CCCC" w14:textId="77777777" w:rsidTr="00864B02">
        <w:tc>
          <w:tcPr>
            <w:tcW w:w="2590" w:type="dxa"/>
          </w:tcPr>
          <w:p w14:paraId="4089732A" w14:textId="3936DD5C" w:rsidR="00864B02" w:rsidRDefault="00864B02">
            <w:r>
              <w:t>Athletics will build and implement a Mental Health Action Plan</w:t>
            </w:r>
          </w:p>
        </w:tc>
        <w:tc>
          <w:tcPr>
            <w:tcW w:w="2590" w:type="dxa"/>
          </w:tcPr>
          <w:p w14:paraId="7413E6C6" w14:textId="59CDB63F" w:rsidR="00864B02" w:rsidRDefault="00864B02">
            <w:r>
              <w:t>1.5 Health and Safety</w:t>
            </w:r>
          </w:p>
        </w:tc>
        <w:tc>
          <w:tcPr>
            <w:tcW w:w="2590" w:type="dxa"/>
          </w:tcPr>
          <w:p w14:paraId="3A8935F0" w14:textId="4393A5B0" w:rsidR="00864B02" w:rsidRDefault="00864B02">
            <w:r>
              <w:t>Plan developed and implemented in August 2024</w:t>
            </w:r>
          </w:p>
        </w:tc>
        <w:tc>
          <w:tcPr>
            <w:tcW w:w="2590" w:type="dxa"/>
          </w:tcPr>
          <w:p w14:paraId="2C04C5F9" w14:textId="77777777" w:rsidR="00864B02" w:rsidRDefault="00864B02">
            <w:r>
              <w:t>Completed.</w:t>
            </w:r>
          </w:p>
          <w:p w14:paraId="3CE70357" w14:textId="49CCC8A7" w:rsidR="00864B02" w:rsidRDefault="00864B02">
            <w:r>
              <w:t>Student-Athlete visits to the counseling center up 30%</w:t>
            </w:r>
          </w:p>
        </w:tc>
        <w:tc>
          <w:tcPr>
            <w:tcW w:w="2590" w:type="dxa"/>
          </w:tcPr>
          <w:p w14:paraId="05780191" w14:textId="539C07A3" w:rsidR="00864B02" w:rsidRDefault="00864B02">
            <w:r>
              <w:t>Plan was evaluated in the summer of 2025 and adjustments were made.</w:t>
            </w:r>
          </w:p>
        </w:tc>
      </w:tr>
      <w:tr w:rsidR="00864B02" w14:paraId="28E21274" w14:textId="77777777" w:rsidTr="00864B02">
        <w:tc>
          <w:tcPr>
            <w:tcW w:w="2590" w:type="dxa"/>
          </w:tcPr>
          <w:p w14:paraId="361DA5FF" w14:textId="10D01E87" w:rsidR="00864B02" w:rsidRDefault="00AC5713">
            <w:r>
              <w:t>Join and Compete in the MIAA</w:t>
            </w:r>
          </w:p>
        </w:tc>
        <w:tc>
          <w:tcPr>
            <w:tcW w:w="2590" w:type="dxa"/>
          </w:tcPr>
          <w:p w14:paraId="2A75F317" w14:textId="7CAB9A14" w:rsidR="00864B02" w:rsidRDefault="00AC5713">
            <w:r>
              <w:t>1.8 Build nationally competitive athletics program</w:t>
            </w:r>
          </w:p>
        </w:tc>
        <w:tc>
          <w:tcPr>
            <w:tcW w:w="2590" w:type="dxa"/>
          </w:tcPr>
          <w:p w14:paraId="09FB8FD4" w14:textId="77488606" w:rsidR="00864B02" w:rsidRDefault="00DF3054">
            <w:r>
              <w:t>Realization of a four-year effort to join the MIAA</w:t>
            </w:r>
          </w:p>
        </w:tc>
        <w:tc>
          <w:tcPr>
            <w:tcW w:w="2590" w:type="dxa"/>
          </w:tcPr>
          <w:p w14:paraId="147F502D" w14:textId="77777777" w:rsidR="00864B02" w:rsidRDefault="00DF3054">
            <w:r>
              <w:t xml:space="preserve">Competed </w:t>
            </w:r>
          </w:p>
          <w:p w14:paraId="12C95CA9" w14:textId="0B27C9D3" w:rsidR="009644B0" w:rsidRDefault="009644B0"/>
        </w:tc>
        <w:tc>
          <w:tcPr>
            <w:tcW w:w="2590" w:type="dxa"/>
          </w:tcPr>
          <w:p w14:paraId="51F46C0D" w14:textId="5C59DF7C" w:rsidR="00864B02" w:rsidRDefault="009644B0">
            <w:r>
              <w:t>Expenses reduced by 200K</w:t>
            </w:r>
          </w:p>
        </w:tc>
      </w:tr>
      <w:tr w:rsidR="00AC5713" w14:paraId="692741FE" w14:textId="77777777" w:rsidTr="00864B02">
        <w:tc>
          <w:tcPr>
            <w:tcW w:w="2590" w:type="dxa"/>
          </w:tcPr>
          <w:p w14:paraId="553561A1" w14:textId="095785F9" w:rsidR="00AC5713" w:rsidRDefault="00AC5713">
            <w:r>
              <w:t xml:space="preserve">Athletic Fee increase by .50 to maintain scholarship equivalencies </w:t>
            </w:r>
          </w:p>
        </w:tc>
        <w:tc>
          <w:tcPr>
            <w:tcW w:w="2590" w:type="dxa"/>
          </w:tcPr>
          <w:p w14:paraId="7BEF2E8F" w14:textId="75B754B7" w:rsidR="00AC5713" w:rsidRDefault="00AC5713">
            <w:r>
              <w:t>1.8 Build nationally competitive athletics program</w:t>
            </w:r>
          </w:p>
        </w:tc>
        <w:tc>
          <w:tcPr>
            <w:tcW w:w="2590" w:type="dxa"/>
          </w:tcPr>
          <w:p w14:paraId="21DA1252" w14:textId="453905D7" w:rsidR="00AC5713" w:rsidRDefault="001D4E10">
            <w:r>
              <w:t>Asked for fee increase</w:t>
            </w:r>
          </w:p>
        </w:tc>
        <w:tc>
          <w:tcPr>
            <w:tcW w:w="2590" w:type="dxa"/>
          </w:tcPr>
          <w:p w14:paraId="45FD9CB2" w14:textId="06AE6DE2" w:rsidR="00AC5713" w:rsidRDefault="00C123AC">
            <w:r>
              <w:t xml:space="preserve">Increased fee to $19 a </w:t>
            </w:r>
            <w:r w:rsidR="00185D80">
              <w:t>credit hour</w:t>
            </w:r>
          </w:p>
        </w:tc>
        <w:tc>
          <w:tcPr>
            <w:tcW w:w="2590" w:type="dxa"/>
          </w:tcPr>
          <w:p w14:paraId="2D712864" w14:textId="644162ED" w:rsidR="00AC5713" w:rsidRDefault="001F0E47">
            <w:r>
              <w:t xml:space="preserve">Offset </w:t>
            </w:r>
            <w:proofErr w:type="gramStart"/>
            <w:r>
              <w:t xml:space="preserve">a </w:t>
            </w:r>
            <w:r w:rsidR="000B0E62">
              <w:t xml:space="preserve">majority </w:t>
            </w:r>
            <w:r w:rsidR="00EF3E3C">
              <w:t>of</w:t>
            </w:r>
            <w:proofErr w:type="gramEnd"/>
            <w:r w:rsidR="00EF3E3C">
              <w:t xml:space="preserve"> the tuition and fee increase</w:t>
            </w:r>
          </w:p>
        </w:tc>
      </w:tr>
      <w:tr w:rsidR="00AC5713" w14:paraId="4F346287" w14:textId="77777777" w:rsidTr="00864B02">
        <w:tc>
          <w:tcPr>
            <w:tcW w:w="2590" w:type="dxa"/>
          </w:tcPr>
          <w:p w14:paraId="7738E157" w14:textId="008FEEFB" w:rsidR="00AC5713" w:rsidRDefault="00AC5713">
            <w:r>
              <w:t>Podcast</w:t>
            </w:r>
          </w:p>
        </w:tc>
        <w:tc>
          <w:tcPr>
            <w:tcW w:w="2590" w:type="dxa"/>
          </w:tcPr>
          <w:p w14:paraId="5C29B26D" w14:textId="5F2B92A8" w:rsidR="00AC5713" w:rsidRDefault="00AC5713">
            <w:r>
              <w:t>1.6 Tell the Story</w:t>
            </w:r>
          </w:p>
        </w:tc>
        <w:tc>
          <w:tcPr>
            <w:tcW w:w="2590" w:type="dxa"/>
          </w:tcPr>
          <w:p w14:paraId="46AEE81F" w14:textId="67A7D78B" w:rsidR="00AC5713" w:rsidRDefault="00EF0F58">
            <w:r>
              <w:t>Developed plan to replace coaches radio show with a podcast</w:t>
            </w:r>
          </w:p>
        </w:tc>
        <w:tc>
          <w:tcPr>
            <w:tcW w:w="2590" w:type="dxa"/>
          </w:tcPr>
          <w:p w14:paraId="3F0BD603" w14:textId="3A212E5A" w:rsidR="00AC5713" w:rsidRDefault="008B2193">
            <w:r>
              <w:t>Completed</w:t>
            </w:r>
          </w:p>
        </w:tc>
        <w:tc>
          <w:tcPr>
            <w:tcW w:w="2590" w:type="dxa"/>
          </w:tcPr>
          <w:p w14:paraId="441E0862" w14:textId="3006541C" w:rsidR="00AC5713" w:rsidRDefault="0051714D">
            <w:r>
              <w:t xml:space="preserve">Completed one year of the podcast with approximately </w:t>
            </w:r>
            <w:r w:rsidR="00E10A32">
              <w:t xml:space="preserve">1,500 views on YouTube and Spotify. </w:t>
            </w:r>
          </w:p>
        </w:tc>
      </w:tr>
      <w:tr w:rsidR="00AC5713" w14:paraId="519190AF" w14:textId="77777777" w:rsidTr="00864B02">
        <w:tc>
          <w:tcPr>
            <w:tcW w:w="2590" w:type="dxa"/>
          </w:tcPr>
          <w:p w14:paraId="4EEAA42A" w14:textId="77777777" w:rsidR="00AC5713" w:rsidRDefault="00AC5713"/>
        </w:tc>
        <w:tc>
          <w:tcPr>
            <w:tcW w:w="2590" w:type="dxa"/>
          </w:tcPr>
          <w:p w14:paraId="1AA8B37B" w14:textId="77777777" w:rsidR="00AC5713" w:rsidRDefault="00AC5713"/>
        </w:tc>
        <w:tc>
          <w:tcPr>
            <w:tcW w:w="2590" w:type="dxa"/>
          </w:tcPr>
          <w:p w14:paraId="54FA4675" w14:textId="77777777" w:rsidR="00AC5713" w:rsidRDefault="00AC5713"/>
        </w:tc>
        <w:tc>
          <w:tcPr>
            <w:tcW w:w="2590" w:type="dxa"/>
          </w:tcPr>
          <w:p w14:paraId="206DC901" w14:textId="77777777" w:rsidR="00AC5713" w:rsidRDefault="00AC5713"/>
        </w:tc>
        <w:tc>
          <w:tcPr>
            <w:tcW w:w="2590" w:type="dxa"/>
          </w:tcPr>
          <w:p w14:paraId="2EC4DE51" w14:textId="77777777" w:rsidR="00AC5713" w:rsidRDefault="00AC5713"/>
        </w:tc>
      </w:tr>
    </w:tbl>
    <w:p w14:paraId="0AEF4B67" w14:textId="77777777" w:rsidR="00864B02" w:rsidRDefault="00864B02"/>
    <w:p w14:paraId="4B150921" w14:textId="77777777" w:rsidR="00996E3C" w:rsidRDefault="00996E3C"/>
    <w:p w14:paraId="6170D945" w14:textId="77777777" w:rsidR="00B442CD" w:rsidRDefault="00B442CD"/>
    <w:p w14:paraId="0FBD809A" w14:textId="0A968469" w:rsidR="00996E3C" w:rsidRDefault="00996E3C">
      <w:r>
        <w:lastRenderedPageBreak/>
        <w:t>Section II:  Institutional Effectiveness Plan for the Academic Year 25-26.</w:t>
      </w:r>
    </w:p>
    <w:p w14:paraId="17302C79" w14:textId="249E0664" w:rsidR="00996E3C" w:rsidRDefault="00996E3C">
      <w:r>
        <w:t xml:space="preserve">This section represents the plan of the division for the current year. </w:t>
      </w:r>
    </w:p>
    <w:tbl>
      <w:tblPr>
        <w:tblStyle w:val="TableGrid"/>
        <w:tblW w:w="0" w:type="auto"/>
        <w:tblLook w:val="04A0" w:firstRow="1" w:lastRow="0" w:firstColumn="1" w:lastColumn="0" w:noHBand="0" w:noVBand="1"/>
        <w:tblCaption w:val="Institutional Effectiveness Plan Table (Academic Year 2025–2026)"/>
        <w:tblDescription w:val="Table outlining athletics tactics for the 2025–2026 Institutional Effectiveness Plan, including developing an athletic strategic plan, reassessing ticketing policies, and assessing NIL possibilities, along with their alignment to the strategic plan and assessment targets."/>
      </w:tblPr>
      <w:tblGrid>
        <w:gridCol w:w="4316"/>
        <w:gridCol w:w="4317"/>
        <w:gridCol w:w="4317"/>
      </w:tblGrid>
      <w:tr w:rsidR="00996E3C" w14:paraId="252C40D3" w14:textId="77777777" w:rsidTr="00996E3C">
        <w:tc>
          <w:tcPr>
            <w:tcW w:w="4316" w:type="dxa"/>
          </w:tcPr>
          <w:p w14:paraId="4CE40213" w14:textId="58E78AA8" w:rsidR="00996E3C" w:rsidRDefault="003B1CEB">
            <w:r>
              <w:t>Tactic</w:t>
            </w:r>
          </w:p>
        </w:tc>
        <w:tc>
          <w:tcPr>
            <w:tcW w:w="4317" w:type="dxa"/>
          </w:tcPr>
          <w:p w14:paraId="623075CE" w14:textId="6788456F" w:rsidR="00996E3C" w:rsidRDefault="003B1CEB">
            <w:r>
              <w:t>Alignment with Strategic Plan</w:t>
            </w:r>
          </w:p>
        </w:tc>
        <w:tc>
          <w:tcPr>
            <w:tcW w:w="4317" w:type="dxa"/>
          </w:tcPr>
          <w:p w14:paraId="7824570B" w14:textId="1BD26CDF" w:rsidR="00996E3C" w:rsidRDefault="003B1CEB">
            <w:r>
              <w:t>Assessment Measure and Performance Target</w:t>
            </w:r>
          </w:p>
        </w:tc>
      </w:tr>
      <w:tr w:rsidR="00996E3C" w14:paraId="350579E5" w14:textId="77777777" w:rsidTr="00996E3C">
        <w:tc>
          <w:tcPr>
            <w:tcW w:w="4316" w:type="dxa"/>
          </w:tcPr>
          <w:p w14:paraId="2DBFB3FF" w14:textId="004DAC42" w:rsidR="00996E3C" w:rsidRDefault="00CF668A">
            <w:r>
              <w:t>Develop Athletic Strategic Plan</w:t>
            </w:r>
          </w:p>
        </w:tc>
        <w:tc>
          <w:tcPr>
            <w:tcW w:w="4317" w:type="dxa"/>
          </w:tcPr>
          <w:p w14:paraId="2E691335" w14:textId="330339DA" w:rsidR="00996E3C" w:rsidRDefault="00CF668A">
            <w:r>
              <w:t>1.8 Build nationally competitive athletics program</w:t>
            </w:r>
          </w:p>
        </w:tc>
        <w:tc>
          <w:tcPr>
            <w:tcW w:w="4317" w:type="dxa"/>
          </w:tcPr>
          <w:p w14:paraId="10129C5E" w14:textId="267E7689" w:rsidR="00996E3C" w:rsidRDefault="00BF485C">
            <w:r>
              <w:t xml:space="preserve">Develop a </w:t>
            </w:r>
            <w:r w:rsidR="00727B47">
              <w:t>three-year</w:t>
            </w:r>
            <w:r w:rsidR="00CA7F13">
              <w:t xml:space="preserve"> </w:t>
            </w:r>
            <w:r>
              <w:t xml:space="preserve">plan by </w:t>
            </w:r>
            <w:r w:rsidR="005C12FC">
              <w:t>end of the spring semester</w:t>
            </w:r>
          </w:p>
        </w:tc>
      </w:tr>
      <w:tr w:rsidR="00996E3C" w14:paraId="19ECAA6F" w14:textId="77777777" w:rsidTr="00996E3C">
        <w:tc>
          <w:tcPr>
            <w:tcW w:w="4316" w:type="dxa"/>
          </w:tcPr>
          <w:p w14:paraId="2E22256D" w14:textId="6DEB390D" w:rsidR="00996E3C" w:rsidRDefault="00EC73B8">
            <w:r>
              <w:t xml:space="preserve">Reassess Ticketing Policies </w:t>
            </w:r>
          </w:p>
        </w:tc>
        <w:tc>
          <w:tcPr>
            <w:tcW w:w="4317" w:type="dxa"/>
          </w:tcPr>
          <w:p w14:paraId="6F029B44" w14:textId="22E21CC8" w:rsidR="00996E3C" w:rsidRDefault="00EC73B8">
            <w:r>
              <w:t>1.8 Build nationally competitive athletics program</w:t>
            </w:r>
          </w:p>
        </w:tc>
        <w:tc>
          <w:tcPr>
            <w:tcW w:w="4317" w:type="dxa"/>
          </w:tcPr>
          <w:p w14:paraId="520B6348" w14:textId="1EC90CBA" w:rsidR="00996E3C" w:rsidRDefault="005C12FC">
            <w:r>
              <w:t>Form a committee and develop recommendations by the end of the spring semester</w:t>
            </w:r>
          </w:p>
        </w:tc>
      </w:tr>
      <w:tr w:rsidR="006647C5" w14:paraId="6414C967" w14:textId="77777777" w:rsidTr="00996E3C">
        <w:tc>
          <w:tcPr>
            <w:tcW w:w="4316" w:type="dxa"/>
          </w:tcPr>
          <w:p w14:paraId="61035B95" w14:textId="447493B8" w:rsidR="006647C5" w:rsidRDefault="006647C5">
            <w:r>
              <w:t>Assess NIL Possibilities</w:t>
            </w:r>
          </w:p>
        </w:tc>
        <w:tc>
          <w:tcPr>
            <w:tcW w:w="4317" w:type="dxa"/>
          </w:tcPr>
          <w:p w14:paraId="58DD3E77" w14:textId="4753C54C" w:rsidR="006647C5" w:rsidRDefault="006647C5">
            <w:r>
              <w:t>1.8 Build nationally competitive athletics program</w:t>
            </w:r>
          </w:p>
        </w:tc>
        <w:tc>
          <w:tcPr>
            <w:tcW w:w="4317" w:type="dxa"/>
          </w:tcPr>
          <w:p w14:paraId="3AB2452E" w14:textId="3A0A5627" w:rsidR="006647C5" w:rsidRDefault="005C12FC">
            <w:r>
              <w:t>Develop plan</w:t>
            </w:r>
            <w:r w:rsidR="00BA2CE0">
              <w:t xml:space="preserve"> </w:t>
            </w:r>
          </w:p>
        </w:tc>
      </w:tr>
    </w:tbl>
    <w:p w14:paraId="6740597F" w14:textId="77777777" w:rsidR="00996E3C" w:rsidRDefault="00996E3C"/>
    <w:p w14:paraId="19A8BFE6" w14:textId="77777777" w:rsidR="00996E3C" w:rsidRDefault="00996E3C"/>
    <w:p w14:paraId="370AFAF8" w14:textId="09C4C22A" w:rsidR="00996E3C" w:rsidRDefault="00996E3C">
      <w:r>
        <w:t>Section III: Short-term Resource Requests for Academic year 25-26.</w:t>
      </w:r>
    </w:p>
    <w:p w14:paraId="5946EF3C" w14:textId="3272DFED" w:rsidR="00996E3C" w:rsidRDefault="00996E3C">
      <w:r>
        <w:t xml:space="preserve">This section </w:t>
      </w:r>
      <w:r w:rsidR="0092160D">
        <w:t xml:space="preserve">will provide the opportunity for the division to express short-term </w:t>
      </w:r>
      <w:r w:rsidR="00F00B50">
        <w:t xml:space="preserve">resource needs </w:t>
      </w:r>
      <w:r w:rsidR="00A9599F">
        <w:t>that are one-time or on-going expenses.</w:t>
      </w:r>
    </w:p>
    <w:p w14:paraId="3C1332C5" w14:textId="77777777" w:rsidR="00CF668A" w:rsidRDefault="00CF668A" w:rsidP="00CF668A">
      <w:r>
        <w:t xml:space="preserve">This section will provide the opportunity for the division to express </w:t>
      </w:r>
      <w:r w:rsidRPr="00D427D9">
        <w:rPr>
          <w:b/>
          <w:bCs/>
        </w:rPr>
        <w:t>short-term</w:t>
      </w:r>
      <w:r>
        <w:t xml:space="preserve"> resource needs that are one-time or on-going expenses</w:t>
      </w:r>
    </w:p>
    <w:tbl>
      <w:tblPr>
        <w:tblStyle w:val="TableGrid"/>
        <w:tblW w:w="12955" w:type="dxa"/>
        <w:tblLook w:val="04A0" w:firstRow="1" w:lastRow="0" w:firstColumn="1" w:lastColumn="0" w:noHBand="0" w:noVBand="1"/>
        <w:tblCaption w:val="Short-Term Resource Requests Table (Academic Year 2025–2026)"/>
        <w:tblDescription w:val="Table summarizing a short-term resource request for the 2026–2027 budget, indicating a reduction of $150,000 aligned with the strategic plan."/>
      </w:tblPr>
      <w:tblGrid>
        <w:gridCol w:w="2614"/>
        <w:gridCol w:w="2601"/>
        <w:gridCol w:w="2520"/>
        <w:gridCol w:w="2610"/>
        <w:gridCol w:w="2610"/>
      </w:tblGrid>
      <w:tr w:rsidR="00CF668A" w14:paraId="556304EC" w14:textId="77777777" w:rsidTr="00BC2FF1">
        <w:tc>
          <w:tcPr>
            <w:tcW w:w="2614" w:type="dxa"/>
          </w:tcPr>
          <w:p w14:paraId="478F74E0" w14:textId="77777777" w:rsidR="00CF668A" w:rsidRDefault="00CF668A" w:rsidP="00BC2FF1">
            <w:r>
              <w:t>Resource Description</w:t>
            </w:r>
          </w:p>
        </w:tc>
        <w:tc>
          <w:tcPr>
            <w:tcW w:w="2601" w:type="dxa"/>
          </w:tcPr>
          <w:p w14:paraId="65838FE3" w14:textId="77777777" w:rsidR="00CF668A" w:rsidRDefault="00CF668A" w:rsidP="00BC2FF1">
            <w:r>
              <w:t>Alignment with strategic plan pillar</w:t>
            </w:r>
          </w:p>
        </w:tc>
        <w:tc>
          <w:tcPr>
            <w:tcW w:w="2520" w:type="dxa"/>
          </w:tcPr>
          <w:p w14:paraId="0333E17E" w14:textId="77777777" w:rsidR="00CF668A" w:rsidRDefault="00CF668A" w:rsidP="00BC2FF1">
            <w:r>
              <w:t>Budget request on-going</w:t>
            </w:r>
          </w:p>
        </w:tc>
        <w:tc>
          <w:tcPr>
            <w:tcW w:w="2610" w:type="dxa"/>
          </w:tcPr>
          <w:p w14:paraId="785E5312" w14:textId="77777777" w:rsidR="00CF668A" w:rsidRDefault="00CF668A" w:rsidP="00BC2FF1">
            <w:r>
              <w:t>Budget request one-time</w:t>
            </w:r>
          </w:p>
        </w:tc>
        <w:tc>
          <w:tcPr>
            <w:tcW w:w="2610" w:type="dxa"/>
          </w:tcPr>
          <w:p w14:paraId="55A5D180" w14:textId="77777777" w:rsidR="00CF668A" w:rsidRDefault="00CF668A" w:rsidP="00BC2FF1">
            <w:r>
              <w:t>Total of budget request for FY27</w:t>
            </w:r>
          </w:p>
        </w:tc>
      </w:tr>
      <w:tr w:rsidR="00CF668A" w14:paraId="40022E16" w14:textId="77777777" w:rsidTr="00BC2FF1">
        <w:tc>
          <w:tcPr>
            <w:tcW w:w="2614" w:type="dxa"/>
          </w:tcPr>
          <w:p w14:paraId="52C0C160" w14:textId="071FE5AF" w:rsidR="00CF668A" w:rsidRDefault="007E62B9" w:rsidP="00BC2FF1">
            <w:r>
              <w:t xml:space="preserve">Reductions to the </w:t>
            </w:r>
            <w:r w:rsidR="00474BBA">
              <w:t>26-27 budget</w:t>
            </w:r>
          </w:p>
        </w:tc>
        <w:tc>
          <w:tcPr>
            <w:tcW w:w="2601" w:type="dxa"/>
          </w:tcPr>
          <w:p w14:paraId="47C77271" w14:textId="1F863ED2" w:rsidR="00CF668A" w:rsidRDefault="00CF668A" w:rsidP="00BC2FF1"/>
        </w:tc>
        <w:tc>
          <w:tcPr>
            <w:tcW w:w="2520" w:type="dxa"/>
          </w:tcPr>
          <w:p w14:paraId="415D5716" w14:textId="69543BEA" w:rsidR="00CF668A" w:rsidRDefault="00474BBA" w:rsidP="00CF668A">
            <w:r>
              <w:t>Yes</w:t>
            </w:r>
          </w:p>
        </w:tc>
        <w:tc>
          <w:tcPr>
            <w:tcW w:w="2610" w:type="dxa"/>
          </w:tcPr>
          <w:p w14:paraId="34E2CDDF" w14:textId="3B64DB87" w:rsidR="00CF668A" w:rsidRDefault="00CF668A" w:rsidP="00BC2FF1"/>
        </w:tc>
        <w:tc>
          <w:tcPr>
            <w:tcW w:w="2610" w:type="dxa"/>
          </w:tcPr>
          <w:p w14:paraId="7C00A68B" w14:textId="5A8D2760" w:rsidR="00CF668A" w:rsidRDefault="00474BBA" w:rsidP="00BC2FF1">
            <w:r>
              <w:t xml:space="preserve">Reduction of </w:t>
            </w:r>
            <w:r w:rsidR="005A35E4">
              <w:t>$150,000</w:t>
            </w:r>
          </w:p>
        </w:tc>
      </w:tr>
    </w:tbl>
    <w:p w14:paraId="443B0F6C" w14:textId="77777777" w:rsidR="00805AE2" w:rsidRDefault="00805AE2" w:rsidP="00CF668A"/>
    <w:p w14:paraId="077EB1AC" w14:textId="77777777" w:rsidR="00CF668A" w:rsidRDefault="00CF668A" w:rsidP="00CF668A">
      <w:r>
        <w:t>Section IV. Long-term Plans and Resource Requests (for FY28)</w:t>
      </w:r>
    </w:p>
    <w:p w14:paraId="2272C9CF" w14:textId="77777777" w:rsidR="00CF668A" w:rsidRDefault="00CF668A" w:rsidP="00CF668A">
      <w:r>
        <w:t>Explain longer term plan and resource requests in this section.</w:t>
      </w:r>
    </w:p>
    <w:p w14:paraId="28B4D820" w14:textId="77777777" w:rsidR="00CF668A" w:rsidRDefault="00CF668A" w:rsidP="00CF668A">
      <w:bookmarkStart w:id="0" w:name="_Hlk211459138"/>
    </w:p>
    <w:tbl>
      <w:tblPr>
        <w:tblStyle w:val="TableGrid"/>
        <w:tblW w:w="0" w:type="auto"/>
        <w:tblLook w:val="04A0" w:firstRow="1" w:lastRow="0" w:firstColumn="1" w:lastColumn="0" w:noHBand="0" w:noVBand="1"/>
        <w:tblCaption w:val="Athletics Strategic Initiatives and Resource Planning Table"/>
        <w:tblDescription w:val="Table outlining athletics initiatives including creating a strength and conditioning position and developing a Title IX participation expansion plan, aligned with the strategic plan and associated assessment targets and funding considerations."/>
      </w:tblPr>
      <w:tblGrid>
        <w:gridCol w:w="4316"/>
        <w:gridCol w:w="4317"/>
        <w:gridCol w:w="4317"/>
      </w:tblGrid>
      <w:tr w:rsidR="00CF668A" w14:paraId="7C1CBD30" w14:textId="77777777" w:rsidTr="00BC2FF1">
        <w:tc>
          <w:tcPr>
            <w:tcW w:w="4316" w:type="dxa"/>
          </w:tcPr>
          <w:p w14:paraId="3CD419DE" w14:textId="77777777" w:rsidR="00CF668A" w:rsidRDefault="00CF668A" w:rsidP="00BC2FF1">
            <w:r>
              <w:t>Tactic</w:t>
            </w:r>
          </w:p>
        </w:tc>
        <w:tc>
          <w:tcPr>
            <w:tcW w:w="4317" w:type="dxa"/>
          </w:tcPr>
          <w:p w14:paraId="2FF1361C" w14:textId="77777777" w:rsidR="00CF668A" w:rsidRDefault="00CF668A" w:rsidP="00BC2FF1">
            <w:r>
              <w:t>Alignment with Strategic Plan Pillar</w:t>
            </w:r>
          </w:p>
        </w:tc>
        <w:tc>
          <w:tcPr>
            <w:tcW w:w="4317" w:type="dxa"/>
          </w:tcPr>
          <w:p w14:paraId="53B5AF8E" w14:textId="77777777" w:rsidR="00CF668A" w:rsidRDefault="00CF668A" w:rsidP="00BC2FF1">
            <w:r>
              <w:t>Assessment Measure and Performance Target</w:t>
            </w:r>
          </w:p>
        </w:tc>
      </w:tr>
      <w:tr w:rsidR="00CF668A" w14:paraId="2FD45810" w14:textId="77777777" w:rsidTr="00BC2FF1">
        <w:tc>
          <w:tcPr>
            <w:tcW w:w="4316" w:type="dxa"/>
          </w:tcPr>
          <w:p w14:paraId="7592DC23" w14:textId="69A850E2" w:rsidR="00CF668A" w:rsidRDefault="00023EEF" w:rsidP="00BC2FF1">
            <w:r>
              <w:t>Create strength and conditioning position, per NCAA guidance. Rationale: full compliance, safety, competitive equity</w:t>
            </w:r>
          </w:p>
        </w:tc>
        <w:tc>
          <w:tcPr>
            <w:tcW w:w="4317" w:type="dxa"/>
          </w:tcPr>
          <w:p w14:paraId="1E1414BE" w14:textId="6BC961D7" w:rsidR="00CF668A" w:rsidRDefault="00023EEF" w:rsidP="00BC2FF1">
            <w:r>
              <w:t>1.8 Build nationally competitive athletics program</w:t>
            </w:r>
          </w:p>
        </w:tc>
        <w:tc>
          <w:tcPr>
            <w:tcW w:w="4317" w:type="dxa"/>
          </w:tcPr>
          <w:p w14:paraId="72472E9E" w14:textId="566922C5" w:rsidR="00CF668A" w:rsidRDefault="00F31228" w:rsidP="00CF668A">
            <w:pPr>
              <w:pStyle w:val="ListParagraph"/>
            </w:pPr>
            <w:r>
              <w:t>$</w:t>
            </w:r>
            <w:r w:rsidR="001207ED">
              <w:t>35,568</w:t>
            </w:r>
            <w:r>
              <w:t>K</w:t>
            </w:r>
            <w:r w:rsidR="001207ED">
              <w:t xml:space="preserve"> Salary</w:t>
            </w:r>
            <w:r>
              <w:t xml:space="preserve"> </w:t>
            </w:r>
            <w:r w:rsidR="003F4200">
              <w:t>plus</w:t>
            </w:r>
            <w:r>
              <w:t xml:space="preserve"> benefits</w:t>
            </w:r>
          </w:p>
        </w:tc>
      </w:tr>
      <w:bookmarkEnd w:id="0"/>
    </w:tbl>
    <w:p w14:paraId="7D31EC6E" w14:textId="77777777" w:rsidR="00F31228" w:rsidRDefault="00F31228" w:rsidP="00F31228"/>
    <w:tbl>
      <w:tblPr>
        <w:tblStyle w:val="TableGrid"/>
        <w:tblW w:w="0" w:type="auto"/>
        <w:tblLook w:val="04A0" w:firstRow="1" w:lastRow="0" w:firstColumn="1" w:lastColumn="0" w:noHBand="0" w:noVBand="1"/>
        <w:tblCaption w:val="Athletics Strategic Initiatives and Resource Planning Table"/>
        <w:tblDescription w:val="Table outlining athletics initiatives including creating a strength and conditioning position and developing a Title IX participation expansion plan, aligned with the strategic plan and associated assessment targets and funding considerations."/>
      </w:tblPr>
      <w:tblGrid>
        <w:gridCol w:w="4316"/>
        <w:gridCol w:w="4317"/>
        <w:gridCol w:w="4317"/>
      </w:tblGrid>
      <w:tr w:rsidR="00F31228" w14:paraId="0C9A8F92" w14:textId="77777777" w:rsidTr="00BC2FF1">
        <w:tc>
          <w:tcPr>
            <w:tcW w:w="4316" w:type="dxa"/>
          </w:tcPr>
          <w:p w14:paraId="36409296" w14:textId="77777777" w:rsidR="00F31228" w:rsidRDefault="00F31228" w:rsidP="00BC2FF1">
            <w:r>
              <w:t>Tactic</w:t>
            </w:r>
          </w:p>
        </w:tc>
        <w:tc>
          <w:tcPr>
            <w:tcW w:w="4317" w:type="dxa"/>
          </w:tcPr>
          <w:p w14:paraId="66444501" w14:textId="77777777" w:rsidR="00F31228" w:rsidRDefault="00F31228" w:rsidP="00BC2FF1">
            <w:r>
              <w:t>Alignment with Strategic Plan Pillar</w:t>
            </w:r>
          </w:p>
        </w:tc>
        <w:tc>
          <w:tcPr>
            <w:tcW w:w="4317" w:type="dxa"/>
          </w:tcPr>
          <w:p w14:paraId="64182043" w14:textId="77777777" w:rsidR="00F31228" w:rsidRDefault="00F31228" w:rsidP="00BC2FF1">
            <w:r>
              <w:t>Assessment Measure and Performance Target</w:t>
            </w:r>
          </w:p>
        </w:tc>
      </w:tr>
      <w:tr w:rsidR="00F31228" w14:paraId="71E89A56" w14:textId="77777777" w:rsidTr="00BC2FF1">
        <w:tc>
          <w:tcPr>
            <w:tcW w:w="4316" w:type="dxa"/>
          </w:tcPr>
          <w:p w14:paraId="208296BA" w14:textId="53CF701B" w:rsidR="00F31228" w:rsidRDefault="00B64E69" w:rsidP="00BC2FF1">
            <w:r>
              <w:t xml:space="preserve">Title IX </w:t>
            </w:r>
            <w:r w:rsidR="004A3B05">
              <w:t xml:space="preserve">Plan to </w:t>
            </w:r>
            <w:r w:rsidR="007E64BE">
              <w:t xml:space="preserve">develop </w:t>
            </w:r>
            <w:r w:rsidR="007E64BE" w:rsidRPr="00DB0C42">
              <w:t>a</w:t>
            </w:r>
            <w:r w:rsidR="00DB0C42" w:rsidRPr="00DB0C42">
              <w:t xml:space="preserve"> history and continuing practice of expanding participation opportunities responsive to the developing interests and abilities of the underrepresented sex</w:t>
            </w:r>
            <w:r w:rsidR="00DB0C42">
              <w:t>.</w:t>
            </w:r>
          </w:p>
        </w:tc>
        <w:tc>
          <w:tcPr>
            <w:tcW w:w="4317" w:type="dxa"/>
          </w:tcPr>
          <w:p w14:paraId="242119AD" w14:textId="77777777" w:rsidR="00F31228" w:rsidRDefault="00F31228" w:rsidP="00BC2FF1">
            <w:r>
              <w:t>1.8 Build nationally competitive athletics program</w:t>
            </w:r>
          </w:p>
          <w:p w14:paraId="4CDD2A5F" w14:textId="75AFECD6" w:rsidR="00D27886" w:rsidRDefault="00D27886" w:rsidP="00BC2FF1">
            <w:r>
              <w:t xml:space="preserve">1.2 </w:t>
            </w:r>
          </w:p>
        </w:tc>
        <w:tc>
          <w:tcPr>
            <w:tcW w:w="4317" w:type="dxa"/>
          </w:tcPr>
          <w:p w14:paraId="202EE320" w14:textId="77777777" w:rsidR="00F31228" w:rsidRDefault="00B15631" w:rsidP="00B15631">
            <w:r>
              <w:t>First step will be initiated in 26-27</w:t>
            </w:r>
          </w:p>
          <w:p w14:paraId="0DCEE62B" w14:textId="77777777" w:rsidR="00354A5F" w:rsidRDefault="00354A5F" w:rsidP="00B15631">
            <w:r>
              <w:t>Reallocated budget dollars</w:t>
            </w:r>
          </w:p>
          <w:p w14:paraId="5BAF5F51" w14:textId="3CF354CC" w:rsidR="007238D0" w:rsidRDefault="007238D0" w:rsidP="00B15631">
            <w:r>
              <w:t xml:space="preserve">Plan </w:t>
            </w:r>
            <w:r w:rsidR="006266F2">
              <w:t>attached</w:t>
            </w:r>
          </w:p>
        </w:tc>
      </w:tr>
    </w:tbl>
    <w:p w14:paraId="0375D560" w14:textId="77777777" w:rsidR="00F31228" w:rsidRDefault="00F31228" w:rsidP="00F31228"/>
    <w:p w14:paraId="5A87685D" w14:textId="77777777" w:rsidR="00F31228" w:rsidRDefault="00F31228" w:rsidP="00F31228"/>
    <w:p w14:paraId="7405F8A2" w14:textId="77777777" w:rsidR="00A9599F" w:rsidRDefault="00A9599F"/>
    <w:p w14:paraId="4D7ECC40" w14:textId="77777777" w:rsidR="00854A78" w:rsidRDefault="00854A78"/>
    <w:p w14:paraId="7135B0DE" w14:textId="77777777" w:rsidR="00854A78" w:rsidRDefault="00854A78"/>
    <w:p w14:paraId="2E8A6830" w14:textId="77777777" w:rsidR="00854A78" w:rsidRDefault="00854A78"/>
    <w:p w14:paraId="37C67265" w14:textId="77777777" w:rsidR="00854A78" w:rsidRDefault="00854A78"/>
    <w:p w14:paraId="722969EF" w14:textId="77777777" w:rsidR="00854A78" w:rsidRDefault="00854A78" w:rsidP="00854A78">
      <w:pPr>
        <w:jc w:val="center"/>
      </w:pPr>
      <w:r>
        <w:t>Campus Recreation, Health, and Wellness</w:t>
      </w:r>
    </w:p>
    <w:p w14:paraId="39D1E5FE" w14:textId="77777777" w:rsidR="00854A78" w:rsidRDefault="00854A78" w:rsidP="00854A78">
      <w:pPr>
        <w:jc w:val="center"/>
      </w:pPr>
      <w:r>
        <w:t>10-31-25</w:t>
      </w:r>
    </w:p>
    <w:p w14:paraId="447117F7" w14:textId="77777777" w:rsidR="00854A78" w:rsidRDefault="00854A78" w:rsidP="00854A78">
      <w:pPr>
        <w:jc w:val="center"/>
      </w:pPr>
      <w:r>
        <w:lastRenderedPageBreak/>
        <w:t>Meighan Pendergrass – Executive Director- Campus Recreation, Health, and Wellness</w:t>
      </w:r>
    </w:p>
    <w:p w14:paraId="41B13EA4" w14:textId="77777777" w:rsidR="00854A78" w:rsidRDefault="00854A78" w:rsidP="00854A78"/>
    <w:p w14:paraId="47BCE03C" w14:textId="77777777" w:rsidR="00854A78" w:rsidRDefault="00854A78" w:rsidP="00854A78">
      <w:r>
        <w:t>Section I: Institutional Effectiveness Report for Academic Year 24-25.</w:t>
      </w:r>
    </w:p>
    <w:p w14:paraId="33F342A7" w14:textId="77777777" w:rsidR="00854A78" w:rsidRDefault="00854A78" w:rsidP="00854A78">
      <w:r>
        <w:t xml:space="preserve">This is a report that summarizes the accomplishments and challenges of the division as they relate to the strategic plan. </w:t>
      </w:r>
    </w:p>
    <w:tbl>
      <w:tblPr>
        <w:tblStyle w:val="TableGrid"/>
        <w:tblW w:w="0" w:type="auto"/>
        <w:tblLook w:val="04A0" w:firstRow="1" w:lastRow="0" w:firstColumn="1" w:lastColumn="0" w:noHBand="0" w:noVBand="1"/>
        <w:tblCaption w:val="Institutional Effectiveness Report Table (Academic Year 2024–2025)"/>
        <w:tblDescription w:val="Table summarizing recreation and wellness objectives for the 2024–2025 Institutional Effectiveness Report, including expanding recreation partnerships with student groups and developing incentive programs to increase patron engagement, along with alignment to the health and safety strategic pillar, results, and responses."/>
      </w:tblPr>
      <w:tblGrid>
        <w:gridCol w:w="3087"/>
        <w:gridCol w:w="2364"/>
        <w:gridCol w:w="2539"/>
        <w:gridCol w:w="2432"/>
        <w:gridCol w:w="2528"/>
      </w:tblGrid>
      <w:tr w:rsidR="00854A78" w14:paraId="54613DDE" w14:textId="77777777" w:rsidTr="002050FE">
        <w:tc>
          <w:tcPr>
            <w:tcW w:w="3087" w:type="dxa"/>
          </w:tcPr>
          <w:p w14:paraId="1650C6E1" w14:textId="77777777" w:rsidR="00854A78" w:rsidRPr="00864B02" w:rsidRDefault="00854A78" w:rsidP="002050FE">
            <w:r w:rsidRPr="00864B02">
              <w:t>Objective</w:t>
            </w:r>
          </w:p>
        </w:tc>
        <w:tc>
          <w:tcPr>
            <w:tcW w:w="2364" w:type="dxa"/>
          </w:tcPr>
          <w:p w14:paraId="33EA60C8" w14:textId="77777777" w:rsidR="00854A78" w:rsidRPr="00864B02" w:rsidRDefault="00854A78" w:rsidP="002050FE">
            <w:r w:rsidRPr="00864B02">
              <w:t>Alignment with Strategic Plan Pillar and Tactic</w:t>
            </w:r>
          </w:p>
        </w:tc>
        <w:tc>
          <w:tcPr>
            <w:tcW w:w="2539" w:type="dxa"/>
          </w:tcPr>
          <w:p w14:paraId="418FB797" w14:textId="77777777" w:rsidR="00854A78" w:rsidRPr="00864B02" w:rsidRDefault="00854A78" w:rsidP="002050FE">
            <w:r w:rsidRPr="00864B02">
              <w:t>Assessment Measure and Performance Target</w:t>
            </w:r>
          </w:p>
        </w:tc>
        <w:tc>
          <w:tcPr>
            <w:tcW w:w="2432" w:type="dxa"/>
          </w:tcPr>
          <w:p w14:paraId="4182FB04" w14:textId="77777777" w:rsidR="00854A78" w:rsidRPr="00864B02" w:rsidRDefault="00854A78" w:rsidP="002050FE">
            <w:r w:rsidRPr="00864B02">
              <w:t>Results</w:t>
            </w:r>
          </w:p>
        </w:tc>
        <w:tc>
          <w:tcPr>
            <w:tcW w:w="2528" w:type="dxa"/>
          </w:tcPr>
          <w:p w14:paraId="58E49627" w14:textId="77777777" w:rsidR="00854A78" w:rsidRDefault="00854A78" w:rsidP="002050FE">
            <w:r w:rsidRPr="00864B02">
              <w:t>Response to Results</w:t>
            </w:r>
          </w:p>
        </w:tc>
      </w:tr>
      <w:tr w:rsidR="00854A78" w14:paraId="5B5B3504" w14:textId="77777777" w:rsidTr="002050FE">
        <w:tc>
          <w:tcPr>
            <w:tcW w:w="3087" w:type="dxa"/>
          </w:tcPr>
          <w:p w14:paraId="318F5679" w14:textId="77777777" w:rsidR="00854A78" w:rsidRDefault="00854A78" w:rsidP="002050FE">
            <w:r>
              <w:t>Expand rec/wellness opportunities through partnerships/collaborations with student groups</w:t>
            </w:r>
          </w:p>
        </w:tc>
        <w:tc>
          <w:tcPr>
            <w:tcW w:w="2364" w:type="dxa"/>
          </w:tcPr>
          <w:p w14:paraId="62F53E37" w14:textId="77777777" w:rsidR="00854A78" w:rsidRDefault="00854A78" w:rsidP="002050FE">
            <w:r>
              <w:t>1.5 Health and Safety</w:t>
            </w:r>
          </w:p>
        </w:tc>
        <w:tc>
          <w:tcPr>
            <w:tcW w:w="2539" w:type="dxa"/>
          </w:tcPr>
          <w:p w14:paraId="7560B126" w14:textId="77777777" w:rsidR="00854A78" w:rsidRDefault="00854A78" w:rsidP="002050FE">
            <w:r>
              <w:t>Plan revamped in summer 2024 to pivot away original parameters set for days/times of activity/partnership.</w:t>
            </w:r>
          </w:p>
        </w:tc>
        <w:tc>
          <w:tcPr>
            <w:tcW w:w="2432" w:type="dxa"/>
          </w:tcPr>
          <w:p w14:paraId="1978F199" w14:textId="77777777" w:rsidR="00854A78" w:rsidRDefault="00854A78" w:rsidP="002050FE">
            <w:r>
              <w:t xml:space="preserve">This is a continued objective to meet the needs/wants of student group instead of pushing desired programming. </w:t>
            </w:r>
          </w:p>
        </w:tc>
        <w:tc>
          <w:tcPr>
            <w:tcW w:w="2528" w:type="dxa"/>
          </w:tcPr>
          <w:p w14:paraId="4FD9388C" w14:textId="77777777" w:rsidR="00854A78" w:rsidRDefault="00854A78" w:rsidP="002050FE">
            <w:r>
              <w:t>Hosts monthly club events (Pickleball Night, Spike Night).  RSO and student teams had the opportunity to engage with alumni through competition. New partnerships with ZOA Energy and REIGN Total Body Fuel enhanced programming/event and individual engagement.</w:t>
            </w:r>
          </w:p>
        </w:tc>
      </w:tr>
      <w:tr w:rsidR="00854A78" w14:paraId="381CA759" w14:textId="77777777" w:rsidTr="002050FE">
        <w:tc>
          <w:tcPr>
            <w:tcW w:w="3087" w:type="dxa"/>
          </w:tcPr>
          <w:p w14:paraId="550DB258" w14:textId="77777777" w:rsidR="00854A78" w:rsidRDefault="00854A78" w:rsidP="002050FE">
            <w:r>
              <w:t>Grow incentive programs to enhance patron engagement</w:t>
            </w:r>
          </w:p>
        </w:tc>
        <w:tc>
          <w:tcPr>
            <w:tcW w:w="2364" w:type="dxa"/>
          </w:tcPr>
          <w:p w14:paraId="097FB649" w14:textId="77777777" w:rsidR="00854A78" w:rsidRDefault="00854A78" w:rsidP="002050FE">
            <w:r>
              <w:t>1.5 Health and Safety</w:t>
            </w:r>
          </w:p>
        </w:tc>
        <w:tc>
          <w:tcPr>
            <w:tcW w:w="2539" w:type="dxa"/>
          </w:tcPr>
          <w:p w14:paraId="0380B99B" w14:textId="77777777" w:rsidR="00854A78" w:rsidRPr="00176F31" w:rsidRDefault="00854A78" w:rsidP="002050FE">
            <w:pPr>
              <w:contextualSpacing/>
              <w:rPr>
                <w:rFonts w:ascii="Aptos" w:eastAsia="Times New Roman" w:hAnsi="Aptos" w:cs="Arial"/>
                <w:color w:val="000000"/>
                <w:kern w:val="0"/>
                <w14:ligatures w14:val="none"/>
              </w:rPr>
            </w:pPr>
            <w:r>
              <w:rPr>
                <w:rFonts w:ascii="Aptos" w:eastAsia="Times New Roman" w:hAnsi="Aptos" w:cs="Arial"/>
                <w:color w:val="000000"/>
                <w:kern w:val="0"/>
                <w14:ligatures w14:val="none"/>
              </w:rPr>
              <w:t>Incentive program plan developed summer 2024.</w:t>
            </w:r>
          </w:p>
          <w:p w14:paraId="7C5D33CA" w14:textId="77777777" w:rsidR="00854A78" w:rsidRDefault="00854A78" w:rsidP="002050FE"/>
        </w:tc>
        <w:tc>
          <w:tcPr>
            <w:tcW w:w="2432" w:type="dxa"/>
          </w:tcPr>
          <w:p w14:paraId="1E98CD56" w14:textId="77777777" w:rsidR="00854A78" w:rsidRDefault="00854A78" w:rsidP="002050FE">
            <w:r>
              <w:t xml:space="preserve">Competed </w:t>
            </w:r>
          </w:p>
          <w:p w14:paraId="670A26F2" w14:textId="77777777" w:rsidR="00854A78" w:rsidRDefault="00854A78" w:rsidP="002050FE"/>
        </w:tc>
        <w:tc>
          <w:tcPr>
            <w:tcW w:w="2528" w:type="dxa"/>
          </w:tcPr>
          <w:p w14:paraId="0B84EF6E" w14:textId="77777777" w:rsidR="00854A78" w:rsidRDefault="00854A78" w:rsidP="002050FE">
            <w:r>
              <w:t>RAWC Shop: Students purchased over 250 items using earned incentive points (item value ranges from 3 to 24 points)</w:t>
            </w:r>
          </w:p>
          <w:p w14:paraId="05E1F674" w14:textId="77777777" w:rsidR="00854A78" w:rsidRDefault="00854A78" w:rsidP="002050FE">
            <w:r>
              <w:lastRenderedPageBreak/>
              <w:t xml:space="preserve">Brains and </w:t>
            </w:r>
            <w:proofErr w:type="spellStart"/>
            <w:r>
              <w:t>Brauns</w:t>
            </w:r>
            <w:proofErr w:type="spellEnd"/>
            <w:r>
              <w:t xml:space="preserve">: incentive collaboration with library </w:t>
            </w:r>
          </w:p>
          <w:p w14:paraId="48B8690D" w14:textId="77777777" w:rsidR="00854A78" w:rsidRDefault="00854A78" w:rsidP="002050FE">
            <w:r>
              <w:t>Group Fitness Bingo:  two participants who completed entire bingo card</w:t>
            </w:r>
          </w:p>
          <w:p w14:paraId="65A2F84E" w14:textId="77777777" w:rsidR="00854A78" w:rsidRDefault="00854A78" w:rsidP="002050FE"/>
        </w:tc>
      </w:tr>
      <w:tr w:rsidR="00854A78" w14:paraId="53528026" w14:textId="77777777" w:rsidTr="002050FE">
        <w:tc>
          <w:tcPr>
            <w:tcW w:w="3087" w:type="dxa"/>
          </w:tcPr>
          <w:p w14:paraId="3E4CC119" w14:textId="77777777" w:rsidR="00854A78" w:rsidRDefault="00854A78" w:rsidP="002050FE">
            <w:r w:rsidRPr="00176F31">
              <w:lastRenderedPageBreak/>
              <w:t>Improve participation- increase the number of patrons accessing the RAWC and the number of students playing intramural sports</w:t>
            </w:r>
          </w:p>
        </w:tc>
        <w:tc>
          <w:tcPr>
            <w:tcW w:w="2364" w:type="dxa"/>
          </w:tcPr>
          <w:p w14:paraId="2198A5AA" w14:textId="77777777" w:rsidR="00854A78" w:rsidRDefault="00854A78" w:rsidP="002050FE">
            <w:r>
              <w:t>1.5 Health and Safety</w:t>
            </w:r>
          </w:p>
        </w:tc>
        <w:tc>
          <w:tcPr>
            <w:tcW w:w="2539" w:type="dxa"/>
          </w:tcPr>
          <w:p w14:paraId="78182C78" w14:textId="77777777" w:rsidR="00854A78" w:rsidRDefault="00854A78" w:rsidP="002050FE">
            <w:r>
              <w:t xml:space="preserve"> Plan developed summer 2024, no numerical percentage target assigned.</w:t>
            </w:r>
          </w:p>
        </w:tc>
        <w:tc>
          <w:tcPr>
            <w:tcW w:w="2432" w:type="dxa"/>
          </w:tcPr>
          <w:p w14:paraId="526EDCE5" w14:textId="77777777" w:rsidR="00854A78" w:rsidRDefault="00854A78" w:rsidP="002050FE">
            <w:r>
              <w:t>Ongoing</w:t>
            </w:r>
          </w:p>
        </w:tc>
        <w:tc>
          <w:tcPr>
            <w:tcW w:w="2528" w:type="dxa"/>
          </w:tcPr>
          <w:p w14:paraId="021D2D37" w14:textId="77777777" w:rsidR="00854A78" w:rsidRDefault="00854A78" w:rsidP="002050FE">
            <w:r>
              <w:t>-Fall 2023 to 2024 RAWC usage: 22% increase</w:t>
            </w:r>
          </w:p>
          <w:p w14:paraId="345C394C" w14:textId="77777777" w:rsidR="00854A78" w:rsidRDefault="00854A78" w:rsidP="002050FE">
            <w:r>
              <w:t>-Fall 2023 to 2024 group fitness participation: 10% increase</w:t>
            </w:r>
          </w:p>
          <w:p w14:paraId="510EF9CB" w14:textId="77777777" w:rsidR="00854A78" w:rsidRDefault="00854A78" w:rsidP="002050FE">
            <w:r>
              <w:t>-Spring 2024 to 2025 RAWC usage: 11% increase</w:t>
            </w:r>
          </w:p>
          <w:p w14:paraId="4691C1C7" w14:textId="77777777" w:rsidR="00854A78" w:rsidRDefault="00854A78" w:rsidP="002050FE">
            <w:r>
              <w:t>-Spring 2024 to 2025 Intramural participation: 36% increase in number of teams</w:t>
            </w:r>
          </w:p>
          <w:p w14:paraId="60C3D1BF" w14:textId="77777777" w:rsidR="00854A78" w:rsidRDefault="00854A78" w:rsidP="002050FE">
            <w:r>
              <w:t>-Spring 2024 to 2025 guest pass usage: 37% increase</w:t>
            </w:r>
          </w:p>
        </w:tc>
      </w:tr>
    </w:tbl>
    <w:p w14:paraId="1F0B23FF" w14:textId="77777777" w:rsidR="00854A78" w:rsidRDefault="00854A78" w:rsidP="00854A78"/>
    <w:p w14:paraId="0970C096" w14:textId="77777777" w:rsidR="00854A78" w:rsidRDefault="00854A78" w:rsidP="00854A78">
      <w:r>
        <w:t>Section II:  Institutional Effectiveness Plan for the Academic Year 25-26.</w:t>
      </w:r>
    </w:p>
    <w:p w14:paraId="4598F0E4" w14:textId="77777777" w:rsidR="00854A78" w:rsidRDefault="00854A78" w:rsidP="00854A78">
      <w:r>
        <w:t xml:space="preserve">This section represents the plan of the division for the current year. </w:t>
      </w:r>
    </w:p>
    <w:tbl>
      <w:tblPr>
        <w:tblStyle w:val="TableGrid"/>
        <w:tblW w:w="0" w:type="auto"/>
        <w:tblLook w:val="04A0" w:firstRow="1" w:lastRow="0" w:firstColumn="1" w:lastColumn="0" w:noHBand="0" w:noVBand="1"/>
        <w:tblCaption w:val="Recreation and Wellness Strategic Tactics Table"/>
        <w:tblDescription w:val="Table outlining tactics to increase student engagement in fitness programs and expand mental health programming and services, aligned with the Health and Safety strategic plan pillar and associated performance targets."/>
      </w:tblPr>
      <w:tblGrid>
        <w:gridCol w:w="4316"/>
        <w:gridCol w:w="4317"/>
        <w:gridCol w:w="4317"/>
      </w:tblGrid>
      <w:tr w:rsidR="00854A78" w14:paraId="776E2D8E" w14:textId="77777777" w:rsidTr="002050FE">
        <w:tc>
          <w:tcPr>
            <w:tcW w:w="4316" w:type="dxa"/>
          </w:tcPr>
          <w:p w14:paraId="175E2FBA" w14:textId="77777777" w:rsidR="00854A78" w:rsidRDefault="00854A78" w:rsidP="002050FE">
            <w:r>
              <w:lastRenderedPageBreak/>
              <w:t>Tactic</w:t>
            </w:r>
          </w:p>
        </w:tc>
        <w:tc>
          <w:tcPr>
            <w:tcW w:w="4317" w:type="dxa"/>
          </w:tcPr>
          <w:p w14:paraId="13599E55" w14:textId="77777777" w:rsidR="00854A78" w:rsidRDefault="00854A78" w:rsidP="002050FE">
            <w:r>
              <w:t>Alignment with Strategic Plan</w:t>
            </w:r>
          </w:p>
        </w:tc>
        <w:tc>
          <w:tcPr>
            <w:tcW w:w="4317" w:type="dxa"/>
          </w:tcPr>
          <w:p w14:paraId="701BD959" w14:textId="77777777" w:rsidR="00854A78" w:rsidRDefault="00854A78" w:rsidP="002050FE">
            <w:r>
              <w:t>Assessment Measure and Performance Target</w:t>
            </w:r>
          </w:p>
        </w:tc>
      </w:tr>
      <w:tr w:rsidR="00854A78" w14:paraId="2A3FB9CE" w14:textId="77777777" w:rsidTr="002050FE">
        <w:tc>
          <w:tcPr>
            <w:tcW w:w="4316" w:type="dxa"/>
          </w:tcPr>
          <w:p w14:paraId="58D69519" w14:textId="77777777" w:rsidR="00854A78" w:rsidRDefault="00854A78" w:rsidP="002050FE">
            <w:r>
              <w:t>Grow student engagement of fitness programs</w:t>
            </w:r>
          </w:p>
        </w:tc>
        <w:tc>
          <w:tcPr>
            <w:tcW w:w="4317" w:type="dxa"/>
          </w:tcPr>
          <w:p w14:paraId="3B22CB4E" w14:textId="77777777" w:rsidR="00854A78" w:rsidRDefault="00854A78" w:rsidP="002050FE">
            <w:r>
              <w:t>1.5 Health and Safety</w:t>
            </w:r>
          </w:p>
        </w:tc>
        <w:tc>
          <w:tcPr>
            <w:tcW w:w="4317" w:type="dxa"/>
          </w:tcPr>
          <w:p w14:paraId="40DE4667" w14:textId="77777777" w:rsidR="00854A78" w:rsidRDefault="00854A78" w:rsidP="002050FE">
            <w:r>
              <w:t>Increase of at least 5% engagement in participants of group fitness, incentive programs, fitness competitions, etc.</w:t>
            </w:r>
          </w:p>
        </w:tc>
      </w:tr>
      <w:tr w:rsidR="00854A78" w14:paraId="5BB11420" w14:textId="77777777" w:rsidTr="002050FE">
        <w:tc>
          <w:tcPr>
            <w:tcW w:w="4316" w:type="dxa"/>
          </w:tcPr>
          <w:p w14:paraId="69C7EC40" w14:textId="77777777" w:rsidR="00854A78" w:rsidRDefault="00854A78" w:rsidP="002050FE">
            <w:r>
              <w:t>Expand mental health programming and services</w:t>
            </w:r>
          </w:p>
        </w:tc>
        <w:tc>
          <w:tcPr>
            <w:tcW w:w="4317" w:type="dxa"/>
          </w:tcPr>
          <w:p w14:paraId="35BF39FA" w14:textId="77777777" w:rsidR="00854A78" w:rsidRDefault="00854A78" w:rsidP="002050FE">
            <w:r>
              <w:t>1.5 Health and Safety</w:t>
            </w:r>
          </w:p>
        </w:tc>
        <w:tc>
          <w:tcPr>
            <w:tcW w:w="4317" w:type="dxa"/>
          </w:tcPr>
          <w:p w14:paraId="042006CA" w14:textId="77777777" w:rsidR="00854A78" w:rsidRDefault="00854A78" w:rsidP="002050FE">
            <w:r>
              <w:t>Develop and implement marketing and programming plan, fall 2025. Develop plan to expand training for UAFS employees to make informed first-level interventions and referrals early spring 2026, with trainings taking place spring-summer 2026.</w:t>
            </w:r>
          </w:p>
        </w:tc>
      </w:tr>
    </w:tbl>
    <w:p w14:paraId="335DF7ED" w14:textId="77777777" w:rsidR="00854A78" w:rsidRDefault="00854A78" w:rsidP="00854A78"/>
    <w:p w14:paraId="36FD12F1" w14:textId="77777777" w:rsidR="00854A78" w:rsidRDefault="00854A78" w:rsidP="00854A78">
      <w:r>
        <w:t>Section III: Short-term Resource Requests for Academic year 25-26.</w:t>
      </w:r>
    </w:p>
    <w:p w14:paraId="25CC8B35" w14:textId="77777777" w:rsidR="00854A78" w:rsidRDefault="00854A78" w:rsidP="00854A78">
      <w:r>
        <w:t>This section will provide the opportunity for the division to express short-term resource needs that are one-time or on-going expenses.</w:t>
      </w:r>
    </w:p>
    <w:p w14:paraId="33053A0F" w14:textId="77777777" w:rsidR="00854A78" w:rsidRDefault="00854A78" w:rsidP="00854A78">
      <w:r>
        <w:t xml:space="preserve">This section will provide the opportunity for the division to express </w:t>
      </w:r>
      <w:r w:rsidRPr="00D427D9">
        <w:rPr>
          <w:b/>
          <w:bCs/>
        </w:rPr>
        <w:t>short-term</w:t>
      </w:r>
      <w:r>
        <w:t xml:space="preserve"> resource needs that are one-time or on-going expenses</w:t>
      </w:r>
    </w:p>
    <w:tbl>
      <w:tblPr>
        <w:tblStyle w:val="TableGrid"/>
        <w:tblW w:w="12955" w:type="dxa"/>
        <w:tblLook w:val="04A0" w:firstRow="1" w:lastRow="0" w:firstColumn="1" w:lastColumn="0" w:noHBand="0" w:noVBand="1"/>
        <w:tblCaption w:val="Mental Health Programming Budget Request Table"/>
        <w:tblDescription w:val="Table outlining a resource request for mental health programming and training aligned with the Health and Safety strategic pillar, including an ongoing budget request of $2,000 per year for FY27."/>
      </w:tblPr>
      <w:tblGrid>
        <w:gridCol w:w="2614"/>
        <w:gridCol w:w="2601"/>
        <w:gridCol w:w="2520"/>
        <w:gridCol w:w="2610"/>
        <w:gridCol w:w="2610"/>
      </w:tblGrid>
      <w:tr w:rsidR="00854A78" w14:paraId="2EAA2389" w14:textId="77777777" w:rsidTr="002050FE">
        <w:tc>
          <w:tcPr>
            <w:tcW w:w="2614" w:type="dxa"/>
          </w:tcPr>
          <w:p w14:paraId="6A912810" w14:textId="77777777" w:rsidR="00854A78" w:rsidRDefault="00854A78" w:rsidP="002050FE">
            <w:r>
              <w:t>Resource Description</w:t>
            </w:r>
          </w:p>
        </w:tc>
        <w:tc>
          <w:tcPr>
            <w:tcW w:w="2601" w:type="dxa"/>
          </w:tcPr>
          <w:p w14:paraId="5DBAED1D" w14:textId="77777777" w:rsidR="00854A78" w:rsidRDefault="00854A78" w:rsidP="002050FE">
            <w:r>
              <w:t>Alignment with strategic plan pillar</w:t>
            </w:r>
          </w:p>
        </w:tc>
        <w:tc>
          <w:tcPr>
            <w:tcW w:w="2520" w:type="dxa"/>
          </w:tcPr>
          <w:p w14:paraId="672762AD" w14:textId="77777777" w:rsidR="00854A78" w:rsidRDefault="00854A78" w:rsidP="002050FE">
            <w:r>
              <w:t>Budget request on-going</w:t>
            </w:r>
          </w:p>
        </w:tc>
        <w:tc>
          <w:tcPr>
            <w:tcW w:w="2610" w:type="dxa"/>
          </w:tcPr>
          <w:p w14:paraId="6D016B53" w14:textId="77777777" w:rsidR="00854A78" w:rsidRDefault="00854A78" w:rsidP="002050FE">
            <w:r>
              <w:t>Budget request one-time</w:t>
            </w:r>
          </w:p>
        </w:tc>
        <w:tc>
          <w:tcPr>
            <w:tcW w:w="2610" w:type="dxa"/>
          </w:tcPr>
          <w:p w14:paraId="6A7F3F3E" w14:textId="77777777" w:rsidR="00854A78" w:rsidRDefault="00854A78" w:rsidP="002050FE">
            <w:r>
              <w:t>Total of budget request for FY27</w:t>
            </w:r>
          </w:p>
        </w:tc>
      </w:tr>
      <w:tr w:rsidR="00854A78" w14:paraId="16348A68" w14:textId="77777777" w:rsidTr="002050FE">
        <w:tc>
          <w:tcPr>
            <w:tcW w:w="2614" w:type="dxa"/>
          </w:tcPr>
          <w:p w14:paraId="50221BD4" w14:textId="77777777" w:rsidR="00854A78" w:rsidRDefault="00854A78" w:rsidP="002050FE">
            <w:r>
              <w:t>Budget for mental health programming and trainings</w:t>
            </w:r>
          </w:p>
        </w:tc>
        <w:tc>
          <w:tcPr>
            <w:tcW w:w="2601" w:type="dxa"/>
          </w:tcPr>
          <w:p w14:paraId="479284C8" w14:textId="77777777" w:rsidR="00854A78" w:rsidRDefault="00854A78" w:rsidP="002050FE">
            <w:r>
              <w:t>1.5 Health and Safety</w:t>
            </w:r>
          </w:p>
        </w:tc>
        <w:tc>
          <w:tcPr>
            <w:tcW w:w="2520" w:type="dxa"/>
          </w:tcPr>
          <w:p w14:paraId="5AFCD4A8" w14:textId="77777777" w:rsidR="00854A78" w:rsidRDefault="00854A78" w:rsidP="002050FE">
            <w:r>
              <w:t>$2,000/year</w:t>
            </w:r>
          </w:p>
        </w:tc>
        <w:tc>
          <w:tcPr>
            <w:tcW w:w="2610" w:type="dxa"/>
          </w:tcPr>
          <w:p w14:paraId="30770F5E" w14:textId="77777777" w:rsidR="00854A78" w:rsidRDefault="00854A78" w:rsidP="002050FE"/>
        </w:tc>
        <w:tc>
          <w:tcPr>
            <w:tcW w:w="2610" w:type="dxa"/>
          </w:tcPr>
          <w:p w14:paraId="629556EC" w14:textId="77777777" w:rsidR="00854A78" w:rsidRDefault="00854A78" w:rsidP="002050FE">
            <w:r>
              <w:t>$2,000/year</w:t>
            </w:r>
          </w:p>
        </w:tc>
      </w:tr>
    </w:tbl>
    <w:p w14:paraId="78AE761E" w14:textId="77777777" w:rsidR="00854A78" w:rsidRDefault="00854A78" w:rsidP="00854A78"/>
    <w:p w14:paraId="4D971917" w14:textId="77777777" w:rsidR="00854A78" w:rsidRDefault="00854A78" w:rsidP="00854A78">
      <w:r>
        <w:t>Section IV. Long-term Plans and Resource Requests (for FY28)</w:t>
      </w:r>
    </w:p>
    <w:p w14:paraId="38AA6564" w14:textId="77777777" w:rsidR="00854A78" w:rsidRPr="001525EE" w:rsidRDefault="00854A78" w:rsidP="00854A78">
      <w:r>
        <w:t>Explain longer term plan and resource requests in this section.</w:t>
      </w:r>
    </w:p>
    <w:tbl>
      <w:tblPr>
        <w:tblStyle w:val="TableGrid"/>
        <w:tblW w:w="0" w:type="auto"/>
        <w:tblLook w:val="04A0" w:firstRow="1" w:lastRow="0" w:firstColumn="1" w:lastColumn="0" w:noHBand="0" w:noVBand="1"/>
        <w:tblCaption w:val="Student Engagement and RSO Partnership Activities Table"/>
        <w:tblDescription w:val="Table outlining the tactic to build relationships with student organizations (RSOs) aligned with the strategic plan pillar promoting student health, safety, and development, including examples of new programs, RSO collaborations, and engagement activities with students and alumni."/>
      </w:tblPr>
      <w:tblGrid>
        <w:gridCol w:w="4316"/>
        <w:gridCol w:w="4317"/>
        <w:gridCol w:w="4317"/>
      </w:tblGrid>
      <w:tr w:rsidR="00854A78" w:rsidRPr="001525EE" w14:paraId="52FAC30D" w14:textId="77777777" w:rsidTr="002050FE">
        <w:tc>
          <w:tcPr>
            <w:tcW w:w="4316" w:type="dxa"/>
          </w:tcPr>
          <w:p w14:paraId="7C008597"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lastRenderedPageBreak/>
              <w:t>Tactic</w:t>
            </w:r>
          </w:p>
        </w:tc>
        <w:tc>
          <w:tcPr>
            <w:tcW w:w="4317" w:type="dxa"/>
          </w:tcPr>
          <w:p w14:paraId="3B11F102"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Alignment with Strategic Plan</w:t>
            </w:r>
          </w:p>
        </w:tc>
        <w:tc>
          <w:tcPr>
            <w:tcW w:w="4317" w:type="dxa"/>
          </w:tcPr>
          <w:p w14:paraId="3A57BD02"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Assessment Measure and Performance Target</w:t>
            </w:r>
          </w:p>
        </w:tc>
      </w:tr>
      <w:tr w:rsidR="00854A78" w:rsidRPr="001525EE" w14:paraId="1095E365" w14:textId="77777777" w:rsidTr="002050FE">
        <w:tc>
          <w:tcPr>
            <w:tcW w:w="4316" w:type="dxa"/>
          </w:tcPr>
          <w:p w14:paraId="7919B4F1"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Continue to build relationships with RSOs</w:t>
            </w:r>
          </w:p>
        </w:tc>
        <w:tc>
          <w:tcPr>
            <w:tcW w:w="4317" w:type="dxa"/>
          </w:tcPr>
          <w:p w14:paraId="6A3F7EFA"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1.5 Promote health, safety, and personal development of students</w:t>
            </w:r>
          </w:p>
        </w:tc>
        <w:tc>
          <w:tcPr>
            <w:tcW w:w="4317" w:type="dxa"/>
          </w:tcPr>
          <w:p w14:paraId="20F73FB9" w14:textId="77777777" w:rsidR="00854A78" w:rsidRPr="001525EE" w:rsidRDefault="00854A78" w:rsidP="00854A78">
            <w:pPr>
              <w:numPr>
                <w:ilvl w:val="0"/>
                <w:numId w:val="2"/>
              </w:numPr>
              <w:rPr>
                <w:rFonts w:ascii="Times New Roman" w:hAnsi="Times New Roman" w:cs="Times New Roman"/>
                <w:sz w:val="22"/>
                <w:szCs w:val="22"/>
              </w:rPr>
            </w:pPr>
            <w:r w:rsidRPr="001525EE">
              <w:rPr>
                <w:rFonts w:ascii="Times New Roman" w:hAnsi="Times New Roman" w:cs="Times New Roman"/>
                <w:sz w:val="22"/>
                <w:szCs w:val="22"/>
              </w:rPr>
              <w:t>New Programs 2024-2025: Group Fitness Premiere Week, Rope Rush Riot climbing competition, March Climb a Mile, RAWC Your Finals, Candlelight Yoga, Pickleball Night, Spike Night</w:t>
            </w:r>
          </w:p>
          <w:p w14:paraId="48545C32" w14:textId="77777777" w:rsidR="00854A78" w:rsidRPr="001525EE" w:rsidRDefault="00854A78" w:rsidP="00854A78">
            <w:pPr>
              <w:numPr>
                <w:ilvl w:val="0"/>
                <w:numId w:val="2"/>
              </w:numPr>
              <w:rPr>
                <w:rFonts w:ascii="Times New Roman" w:hAnsi="Times New Roman" w:cs="Times New Roman"/>
                <w:sz w:val="22"/>
                <w:szCs w:val="22"/>
              </w:rPr>
            </w:pPr>
            <w:r w:rsidRPr="001525EE">
              <w:rPr>
                <w:rFonts w:ascii="Times New Roman" w:hAnsi="Times New Roman" w:cs="Times New Roman"/>
                <w:sz w:val="22"/>
                <w:szCs w:val="22"/>
              </w:rPr>
              <w:t>RSO Collaborations: Gamma Phi Beta Moonball, Delta Gamma Anchor Slam, Kappa Sigma Hoops for Troops, Kappa Alpha Pickleball</w:t>
            </w:r>
          </w:p>
          <w:p w14:paraId="6761C8A6" w14:textId="77777777" w:rsidR="00854A78" w:rsidRPr="001525EE" w:rsidRDefault="00854A78" w:rsidP="00854A78">
            <w:pPr>
              <w:numPr>
                <w:ilvl w:val="0"/>
                <w:numId w:val="2"/>
              </w:numPr>
              <w:rPr>
                <w:rFonts w:ascii="Times New Roman" w:hAnsi="Times New Roman" w:cs="Times New Roman"/>
                <w:sz w:val="22"/>
                <w:szCs w:val="22"/>
              </w:rPr>
            </w:pPr>
            <w:r w:rsidRPr="001525EE">
              <w:rPr>
                <w:rFonts w:ascii="Times New Roman" w:hAnsi="Times New Roman" w:cs="Times New Roman"/>
                <w:sz w:val="22"/>
                <w:szCs w:val="22"/>
              </w:rPr>
              <w:t>Highlight: In fall 2024, UAFS alumni invited to join Intramural softball league. RSO and student teams had the opportunity to engage with alumni through competition, as well as individual students participating on alumni/employee teams. Alumni also participated in Intramural volleyball in spring 2025.</w:t>
            </w:r>
          </w:p>
          <w:p w14:paraId="2D5B6405" w14:textId="77777777" w:rsidR="00854A78" w:rsidRPr="001525EE" w:rsidRDefault="00854A78" w:rsidP="00854A78">
            <w:pPr>
              <w:numPr>
                <w:ilvl w:val="0"/>
                <w:numId w:val="2"/>
              </w:numPr>
              <w:rPr>
                <w:rFonts w:ascii="Times New Roman" w:hAnsi="Times New Roman" w:cs="Times New Roman"/>
                <w:sz w:val="22"/>
                <w:szCs w:val="22"/>
              </w:rPr>
            </w:pPr>
            <w:r w:rsidRPr="001525EE">
              <w:rPr>
                <w:rFonts w:ascii="Times New Roman" w:hAnsi="Times New Roman" w:cs="Times New Roman"/>
                <w:sz w:val="22"/>
                <w:szCs w:val="22"/>
              </w:rPr>
              <w:t>Highlight: New partnerships with ZOA Energy and REIGN Total Body Fuel enhanced programming/event and individual engagement.</w:t>
            </w:r>
          </w:p>
          <w:p w14:paraId="2618D3E2" w14:textId="77777777" w:rsidR="00854A78" w:rsidRPr="001525EE" w:rsidRDefault="00854A78" w:rsidP="00854A78">
            <w:pPr>
              <w:numPr>
                <w:ilvl w:val="0"/>
                <w:numId w:val="2"/>
              </w:numPr>
              <w:rPr>
                <w:rFonts w:ascii="Times New Roman" w:hAnsi="Times New Roman" w:cs="Times New Roman"/>
                <w:sz w:val="22"/>
                <w:szCs w:val="22"/>
              </w:rPr>
            </w:pPr>
            <w:r w:rsidRPr="001525EE">
              <w:rPr>
                <w:rFonts w:ascii="Times New Roman" w:hAnsi="Times New Roman" w:cs="Times New Roman"/>
                <w:sz w:val="22"/>
                <w:szCs w:val="22"/>
              </w:rPr>
              <w:t>Fall 2025 Sneak Peak: Yoga with women’s basketball, FITOBER, November Fit Games Competition, Geology Club Night on the Wall, Ideal Women/Pentecostal Lions collaboration, alumni/employee/student engagement through intramural softball and kickball</w:t>
            </w:r>
          </w:p>
          <w:p w14:paraId="21854432" w14:textId="77777777" w:rsidR="00854A78" w:rsidRPr="001525EE" w:rsidRDefault="00854A78" w:rsidP="002050FE">
            <w:pPr>
              <w:rPr>
                <w:rFonts w:ascii="Times New Roman" w:hAnsi="Times New Roman" w:cs="Times New Roman"/>
                <w:sz w:val="22"/>
                <w:szCs w:val="22"/>
              </w:rPr>
            </w:pPr>
          </w:p>
        </w:tc>
      </w:tr>
      <w:tr w:rsidR="00854A78" w:rsidRPr="001525EE" w14:paraId="30F2DF7E" w14:textId="77777777" w:rsidTr="002050FE">
        <w:tc>
          <w:tcPr>
            <w:tcW w:w="4316" w:type="dxa"/>
          </w:tcPr>
          <w:p w14:paraId="61415A21" w14:textId="77777777" w:rsidR="00854A78" w:rsidRPr="001525EE" w:rsidRDefault="00854A78" w:rsidP="002050FE">
            <w:pPr>
              <w:rPr>
                <w:rFonts w:ascii="Times New Roman" w:eastAsia="Times New Roman" w:hAnsi="Times New Roman" w:cs="Times New Roman"/>
                <w:kern w:val="0"/>
                <w:sz w:val="22"/>
                <w:szCs w:val="22"/>
                <w14:ligatures w14:val="none"/>
              </w:rPr>
            </w:pPr>
            <w:r w:rsidRPr="001525EE">
              <w:rPr>
                <w:rFonts w:ascii="Times New Roman" w:eastAsia="Times New Roman" w:hAnsi="Times New Roman" w:cs="Times New Roman"/>
                <w:color w:val="000000"/>
                <w:kern w:val="0"/>
                <w:sz w:val="22"/>
                <w:szCs w:val="22"/>
                <w14:ligatures w14:val="none"/>
              </w:rPr>
              <w:t>To continue to grow incentive programs to enhance patron engagement.</w:t>
            </w:r>
          </w:p>
          <w:p w14:paraId="232B85EC" w14:textId="77777777" w:rsidR="00854A78" w:rsidRPr="001525EE" w:rsidRDefault="00854A78" w:rsidP="002050FE">
            <w:pPr>
              <w:jc w:val="center"/>
              <w:rPr>
                <w:rFonts w:ascii="Times New Roman" w:hAnsi="Times New Roman" w:cs="Times New Roman"/>
                <w:sz w:val="22"/>
                <w:szCs w:val="22"/>
              </w:rPr>
            </w:pPr>
          </w:p>
        </w:tc>
        <w:tc>
          <w:tcPr>
            <w:tcW w:w="4317" w:type="dxa"/>
          </w:tcPr>
          <w:p w14:paraId="57BD71B8"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lastRenderedPageBreak/>
              <w:t>1.5 Promote health, safety, and personal development of students</w:t>
            </w:r>
          </w:p>
        </w:tc>
        <w:tc>
          <w:tcPr>
            <w:tcW w:w="4317" w:type="dxa"/>
          </w:tcPr>
          <w:p w14:paraId="19C08885" w14:textId="77777777" w:rsidR="00854A78" w:rsidRPr="001525EE" w:rsidRDefault="00854A78" w:rsidP="00854A78">
            <w:pPr>
              <w:numPr>
                <w:ilvl w:val="1"/>
                <w:numId w:val="3"/>
              </w:numPr>
              <w:ind w:left="360"/>
              <w:rPr>
                <w:rFonts w:ascii="Times New Roman" w:hAnsi="Times New Roman" w:cs="Times New Roman"/>
                <w:sz w:val="22"/>
                <w:szCs w:val="22"/>
              </w:rPr>
            </w:pPr>
            <w:r w:rsidRPr="001525EE">
              <w:rPr>
                <w:rFonts w:ascii="Times New Roman" w:hAnsi="Times New Roman" w:cs="Times New Roman"/>
                <w:sz w:val="22"/>
                <w:szCs w:val="22"/>
              </w:rPr>
              <w:t xml:space="preserve">RAWC Shop: students purchased over 250 items using earned incentive points, </w:t>
            </w:r>
            <w:r w:rsidRPr="001525EE">
              <w:rPr>
                <w:rFonts w:ascii="Times New Roman" w:hAnsi="Times New Roman" w:cs="Times New Roman"/>
                <w:sz w:val="22"/>
                <w:szCs w:val="22"/>
              </w:rPr>
              <w:lastRenderedPageBreak/>
              <w:t>item value ranges from 3 points to 24 points</w:t>
            </w:r>
          </w:p>
          <w:p w14:paraId="0A4226A5" w14:textId="77777777" w:rsidR="00854A78" w:rsidRPr="001525EE" w:rsidRDefault="00854A78" w:rsidP="00854A78">
            <w:pPr>
              <w:numPr>
                <w:ilvl w:val="1"/>
                <w:numId w:val="3"/>
              </w:numPr>
              <w:ind w:left="360"/>
              <w:rPr>
                <w:rFonts w:ascii="Times New Roman" w:hAnsi="Times New Roman" w:cs="Times New Roman"/>
                <w:sz w:val="22"/>
                <w:szCs w:val="22"/>
              </w:rPr>
            </w:pPr>
            <w:r w:rsidRPr="001525EE">
              <w:rPr>
                <w:rFonts w:ascii="Times New Roman" w:hAnsi="Times New Roman" w:cs="Times New Roman"/>
                <w:sz w:val="22"/>
                <w:szCs w:val="22"/>
              </w:rPr>
              <w:t xml:space="preserve">Brains and </w:t>
            </w:r>
            <w:proofErr w:type="spellStart"/>
            <w:r w:rsidRPr="001525EE">
              <w:rPr>
                <w:rFonts w:ascii="Times New Roman" w:hAnsi="Times New Roman" w:cs="Times New Roman"/>
                <w:sz w:val="22"/>
                <w:szCs w:val="22"/>
              </w:rPr>
              <w:t>Brauns</w:t>
            </w:r>
            <w:proofErr w:type="spellEnd"/>
            <w:r w:rsidRPr="001525EE">
              <w:rPr>
                <w:rFonts w:ascii="Times New Roman" w:hAnsi="Times New Roman" w:cs="Times New Roman"/>
                <w:sz w:val="22"/>
                <w:szCs w:val="22"/>
              </w:rPr>
              <w:t>: incentive collaboration with library to cross</w:t>
            </w:r>
          </w:p>
          <w:p w14:paraId="26D130A1" w14:textId="77777777" w:rsidR="00854A78" w:rsidRPr="001525EE" w:rsidRDefault="00854A78" w:rsidP="00854A78">
            <w:pPr>
              <w:numPr>
                <w:ilvl w:val="1"/>
                <w:numId w:val="3"/>
              </w:numPr>
              <w:ind w:left="360"/>
              <w:rPr>
                <w:rFonts w:ascii="Times New Roman" w:hAnsi="Times New Roman" w:cs="Times New Roman"/>
                <w:sz w:val="22"/>
                <w:szCs w:val="22"/>
              </w:rPr>
            </w:pPr>
            <w:r w:rsidRPr="001525EE">
              <w:rPr>
                <w:rFonts w:ascii="Times New Roman" w:hAnsi="Times New Roman" w:cs="Times New Roman"/>
                <w:sz w:val="22"/>
                <w:szCs w:val="22"/>
              </w:rPr>
              <w:t>Group Fitness Bingo incentive, two participants who completed entire bingo card</w:t>
            </w:r>
          </w:p>
          <w:p w14:paraId="42435C2B"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 </w:t>
            </w:r>
          </w:p>
          <w:p w14:paraId="2D33A2A2" w14:textId="77777777" w:rsidR="00854A78" w:rsidRPr="001525EE" w:rsidRDefault="00854A78" w:rsidP="002050FE">
            <w:pPr>
              <w:rPr>
                <w:rFonts w:ascii="Times New Roman" w:hAnsi="Times New Roman" w:cs="Times New Roman"/>
                <w:sz w:val="22"/>
                <w:szCs w:val="22"/>
              </w:rPr>
            </w:pPr>
          </w:p>
        </w:tc>
      </w:tr>
      <w:tr w:rsidR="00854A78" w:rsidRPr="001525EE" w14:paraId="28C2D894" w14:textId="77777777" w:rsidTr="002050FE">
        <w:tc>
          <w:tcPr>
            <w:tcW w:w="4316" w:type="dxa"/>
          </w:tcPr>
          <w:p w14:paraId="7074B8EA" w14:textId="77777777" w:rsidR="00854A78" w:rsidRPr="001525EE" w:rsidRDefault="00854A78" w:rsidP="002050FE">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lastRenderedPageBreak/>
              <w:t>C</w:t>
            </w:r>
            <w:r w:rsidRPr="001525EE">
              <w:rPr>
                <w:rFonts w:ascii="Times New Roman" w:eastAsia="Times New Roman" w:hAnsi="Times New Roman" w:cs="Times New Roman"/>
                <w:color w:val="000000"/>
                <w:kern w:val="0"/>
                <w14:ligatures w14:val="none"/>
              </w:rPr>
              <w:t>ontinue to grow participation in RAWC and intramural sports programs.</w:t>
            </w:r>
          </w:p>
          <w:p w14:paraId="48E6E889" w14:textId="77777777" w:rsidR="00854A78" w:rsidRPr="001525EE" w:rsidRDefault="00854A78" w:rsidP="002050FE">
            <w:pPr>
              <w:rPr>
                <w:rFonts w:ascii="Times New Roman" w:hAnsi="Times New Roman" w:cs="Times New Roman"/>
                <w:sz w:val="22"/>
                <w:szCs w:val="22"/>
              </w:rPr>
            </w:pPr>
          </w:p>
        </w:tc>
        <w:tc>
          <w:tcPr>
            <w:tcW w:w="4317" w:type="dxa"/>
          </w:tcPr>
          <w:p w14:paraId="5D73AF9A" w14:textId="77777777" w:rsidR="00854A78" w:rsidRPr="001525EE" w:rsidRDefault="00854A78" w:rsidP="002050FE">
            <w:pPr>
              <w:rPr>
                <w:rFonts w:ascii="Times New Roman" w:hAnsi="Times New Roman" w:cs="Times New Roman"/>
                <w:sz w:val="22"/>
                <w:szCs w:val="22"/>
              </w:rPr>
            </w:pPr>
            <w:r w:rsidRPr="001525EE">
              <w:rPr>
                <w:rFonts w:ascii="Times New Roman" w:hAnsi="Times New Roman" w:cs="Times New Roman"/>
                <w:sz w:val="22"/>
                <w:szCs w:val="22"/>
              </w:rPr>
              <w:t>1.5 Promote health, safety, and personal development of students</w:t>
            </w:r>
          </w:p>
        </w:tc>
        <w:tc>
          <w:tcPr>
            <w:tcW w:w="4317" w:type="dxa"/>
          </w:tcPr>
          <w:p w14:paraId="3A248D00" w14:textId="77777777" w:rsidR="00854A78" w:rsidRPr="001525EE" w:rsidRDefault="00854A78" w:rsidP="002050FE">
            <w:pPr>
              <w:pStyle w:val="xmsolistparagraph"/>
              <w:numPr>
                <w:ilvl w:val="0"/>
                <w:numId w:val="4"/>
              </w:numPr>
              <w:shd w:val="clear" w:color="auto" w:fill="FFFFFF"/>
              <w:spacing w:before="0" w:beforeAutospacing="0" w:after="0" w:afterAutospacing="0"/>
              <w:rPr>
                <w:color w:val="242424"/>
                <w:sz w:val="22"/>
                <w:szCs w:val="22"/>
              </w:rPr>
            </w:pPr>
            <w:r w:rsidRPr="001525EE">
              <w:rPr>
                <w:color w:val="000000"/>
                <w:sz w:val="22"/>
                <w:szCs w:val="22"/>
                <w:bdr w:val="none" w:sz="0" w:space="0" w:color="auto" w:frame="1"/>
              </w:rPr>
              <w:t>Created an improved, user friendly Intramural registration process utilizing already purchased for the climbing wall.</w:t>
            </w:r>
          </w:p>
          <w:p w14:paraId="2741FB9D" w14:textId="77777777" w:rsidR="00854A78" w:rsidRPr="001525EE" w:rsidRDefault="00854A78" w:rsidP="002050FE">
            <w:pPr>
              <w:pStyle w:val="xmsolistparagraph"/>
              <w:numPr>
                <w:ilvl w:val="0"/>
                <w:numId w:val="4"/>
              </w:numPr>
              <w:shd w:val="clear" w:color="auto" w:fill="FFFFFF"/>
              <w:spacing w:before="0" w:beforeAutospacing="0" w:after="0" w:afterAutospacing="0"/>
              <w:rPr>
                <w:color w:val="242424"/>
                <w:sz w:val="22"/>
                <w:szCs w:val="22"/>
              </w:rPr>
            </w:pPr>
            <w:r w:rsidRPr="001525EE">
              <w:rPr>
                <w:color w:val="000000"/>
                <w:sz w:val="22"/>
                <w:szCs w:val="22"/>
                <w:bdr w:val="none" w:sz="0" w:space="0" w:color="auto" w:frame="1"/>
              </w:rPr>
              <w:t>Fall 2025 Sneak Peak: Climbing participants up over 5% from fall 2025 to fall 2024, unique Intramural participants up 29% from fall 2025 to fall 2024, on track to surpass fall 2024 RAWC usage, guest pass usage is even with four weeks remaining</w:t>
            </w:r>
          </w:p>
          <w:p w14:paraId="295E7BDF" w14:textId="77777777" w:rsidR="00854A78" w:rsidRPr="001525EE" w:rsidRDefault="00854A78" w:rsidP="002050FE">
            <w:pPr>
              <w:rPr>
                <w:rFonts w:ascii="Times New Roman" w:hAnsi="Times New Roman" w:cs="Times New Roman"/>
                <w:sz w:val="22"/>
                <w:szCs w:val="22"/>
              </w:rPr>
            </w:pPr>
          </w:p>
        </w:tc>
      </w:tr>
    </w:tbl>
    <w:p w14:paraId="2AFDAA9F" w14:textId="77777777" w:rsidR="00854A78" w:rsidRDefault="00854A78" w:rsidP="00854A78"/>
    <w:p w14:paraId="46F3B711" w14:textId="77777777" w:rsidR="00854A78" w:rsidRDefault="00854A78" w:rsidP="00854A78"/>
    <w:sectPr w:rsidR="00854A78" w:rsidSect="008B0C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9AF"/>
    <w:multiLevelType w:val="multilevel"/>
    <w:tmpl w:val="C394A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E10FB5"/>
    <w:multiLevelType w:val="hybridMultilevel"/>
    <w:tmpl w:val="B2A4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60A0F"/>
    <w:multiLevelType w:val="hybridMultilevel"/>
    <w:tmpl w:val="4B22DB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93B61"/>
    <w:multiLevelType w:val="multilevel"/>
    <w:tmpl w:val="7B46C2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536227">
    <w:abstractNumId w:val="1"/>
  </w:num>
  <w:num w:numId="2" w16cid:durableId="1392189195">
    <w:abstractNumId w:val="0"/>
  </w:num>
  <w:num w:numId="3" w16cid:durableId="1157527243">
    <w:abstractNumId w:val="3"/>
  </w:num>
  <w:num w:numId="4" w16cid:durableId="105959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A8"/>
    <w:rsid w:val="00023EEF"/>
    <w:rsid w:val="000247F8"/>
    <w:rsid w:val="000B0E62"/>
    <w:rsid w:val="000E00D2"/>
    <w:rsid w:val="001207ED"/>
    <w:rsid w:val="00185D80"/>
    <w:rsid w:val="001A5F17"/>
    <w:rsid w:val="001D4E10"/>
    <w:rsid w:val="001F0E47"/>
    <w:rsid w:val="001F615D"/>
    <w:rsid w:val="002416F0"/>
    <w:rsid w:val="00246A64"/>
    <w:rsid w:val="00354A5F"/>
    <w:rsid w:val="00384A56"/>
    <w:rsid w:val="003B1CEB"/>
    <w:rsid w:val="003F4200"/>
    <w:rsid w:val="00437641"/>
    <w:rsid w:val="00474BBA"/>
    <w:rsid w:val="004A3B05"/>
    <w:rsid w:val="0051714D"/>
    <w:rsid w:val="005A35E4"/>
    <w:rsid w:val="005C12FC"/>
    <w:rsid w:val="005E2B57"/>
    <w:rsid w:val="006266F2"/>
    <w:rsid w:val="006364C8"/>
    <w:rsid w:val="006647C5"/>
    <w:rsid w:val="006C35C0"/>
    <w:rsid w:val="006F2A89"/>
    <w:rsid w:val="007238D0"/>
    <w:rsid w:val="00727B47"/>
    <w:rsid w:val="007A43C8"/>
    <w:rsid w:val="007D33EA"/>
    <w:rsid w:val="007E62B9"/>
    <w:rsid w:val="007E64BE"/>
    <w:rsid w:val="00805AE2"/>
    <w:rsid w:val="0081767C"/>
    <w:rsid w:val="00854A78"/>
    <w:rsid w:val="00864B02"/>
    <w:rsid w:val="008B0CA8"/>
    <w:rsid w:val="008B2193"/>
    <w:rsid w:val="0092160D"/>
    <w:rsid w:val="0092328C"/>
    <w:rsid w:val="009644B0"/>
    <w:rsid w:val="00996E3C"/>
    <w:rsid w:val="009F1D09"/>
    <w:rsid w:val="00A11F8E"/>
    <w:rsid w:val="00A72B82"/>
    <w:rsid w:val="00A9599F"/>
    <w:rsid w:val="00AC5713"/>
    <w:rsid w:val="00B15631"/>
    <w:rsid w:val="00B442CD"/>
    <w:rsid w:val="00B64E69"/>
    <w:rsid w:val="00BA2CE0"/>
    <w:rsid w:val="00BF485C"/>
    <w:rsid w:val="00C123AC"/>
    <w:rsid w:val="00C3316B"/>
    <w:rsid w:val="00CA4572"/>
    <w:rsid w:val="00CA7F13"/>
    <w:rsid w:val="00CE46DB"/>
    <w:rsid w:val="00CF668A"/>
    <w:rsid w:val="00D27886"/>
    <w:rsid w:val="00DB0C42"/>
    <w:rsid w:val="00DF3054"/>
    <w:rsid w:val="00E10A32"/>
    <w:rsid w:val="00EC73B8"/>
    <w:rsid w:val="00EF0F58"/>
    <w:rsid w:val="00EF3E3C"/>
    <w:rsid w:val="00F00B50"/>
    <w:rsid w:val="00F31228"/>
    <w:rsid w:val="00F5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6922"/>
  <w15:chartTrackingRefBased/>
  <w15:docId w15:val="{BCD5787E-2E03-4E62-B1C1-DFA12AA5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CA8"/>
    <w:rPr>
      <w:rFonts w:eastAsiaTheme="majorEastAsia" w:cstheme="majorBidi"/>
      <w:color w:val="272727" w:themeColor="text1" w:themeTint="D8"/>
    </w:rPr>
  </w:style>
  <w:style w:type="paragraph" w:styleId="Title">
    <w:name w:val="Title"/>
    <w:basedOn w:val="Normal"/>
    <w:next w:val="Normal"/>
    <w:link w:val="TitleChar"/>
    <w:uiPriority w:val="10"/>
    <w:qFormat/>
    <w:rsid w:val="008B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CA8"/>
    <w:pPr>
      <w:spacing w:before="160"/>
      <w:jc w:val="center"/>
    </w:pPr>
    <w:rPr>
      <w:i/>
      <w:iCs/>
      <w:color w:val="404040" w:themeColor="text1" w:themeTint="BF"/>
    </w:rPr>
  </w:style>
  <w:style w:type="character" w:customStyle="1" w:styleId="QuoteChar">
    <w:name w:val="Quote Char"/>
    <w:basedOn w:val="DefaultParagraphFont"/>
    <w:link w:val="Quote"/>
    <w:uiPriority w:val="29"/>
    <w:rsid w:val="008B0CA8"/>
    <w:rPr>
      <w:i/>
      <w:iCs/>
      <w:color w:val="404040" w:themeColor="text1" w:themeTint="BF"/>
    </w:rPr>
  </w:style>
  <w:style w:type="paragraph" w:styleId="ListParagraph">
    <w:name w:val="List Paragraph"/>
    <w:basedOn w:val="Normal"/>
    <w:uiPriority w:val="34"/>
    <w:qFormat/>
    <w:rsid w:val="008B0CA8"/>
    <w:pPr>
      <w:ind w:left="720"/>
      <w:contextualSpacing/>
    </w:pPr>
  </w:style>
  <w:style w:type="character" w:styleId="IntenseEmphasis">
    <w:name w:val="Intense Emphasis"/>
    <w:basedOn w:val="DefaultParagraphFont"/>
    <w:uiPriority w:val="21"/>
    <w:qFormat/>
    <w:rsid w:val="008B0CA8"/>
    <w:rPr>
      <w:i/>
      <w:iCs/>
      <w:color w:val="0F4761" w:themeColor="accent1" w:themeShade="BF"/>
    </w:rPr>
  </w:style>
  <w:style w:type="paragraph" w:styleId="IntenseQuote">
    <w:name w:val="Intense Quote"/>
    <w:basedOn w:val="Normal"/>
    <w:next w:val="Normal"/>
    <w:link w:val="IntenseQuoteChar"/>
    <w:uiPriority w:val="30"/>
    <w:qFormat/>
    <w:rsid w:val="008B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CA8"/>
    <w:rPr>
      <w:i/>
      <w:iCs/>
      <w:color w:val="0F4761" w:themeColor="accent1" w:themeShade="BF"/>
    </w:rPr>
  </w:style>
  <w:style w:type="character" w:styleId="IntenseReference">
    <w:name w:val="Intense Reference"/>
    <w:basedOn w:val="DefaultParagraphFont"/>
    <w:uiPriority w:val="32"/>
    <w:qFormat/>
    <w:rsid w:val="008B0CA8"/>
    <w:rPr>
      <w:b/>
      <w:bCs/>
      <w:smallCaps/>
      <w:color w:val="0F4761" w:themeColor="accent1" w:themeShade="BF"/>
      <w:spacing w:val="5"/>
    </w:rPr>
  </w:style>
  <w:style w:type="table" w:styleId="TableGrid">
    <w:name w:val="Table Grid"/>
    <w:basedOn w:val="TableNormal"/>
    <w:uiPriority w:val="39"/>
    <w:rsid w:val="0086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54A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CED544CB9E94D8CF6D523C225C73C" ma:contentTypeVersion="10" ma:contentTypeDescription="Create a new document." ma:contentTypeScope="" ma:versionID="b506f07f7c503207ac31fd6ff5d686a9">
  <xsd:schema xmlns:xsd="http://www.w3.org/2001/XMLSchema" xmlns:xs="http://www.w3.org/2001/XMLSchema" xmlns:p="http://schemas.microsoft.com/office/2006/metadata/properties" xmlns:ns3="caa09f9d-4f0c-4860-ad1f-ec71c76110a0" xmlns:ns4="b37af28c-7f87-4343-830d-9b43c615c5c1" targetNamespace="http://schemas.microsoft.com/office/2006/metadata/properties" ma:root="true" ma:fieldsID="f2ce818a631bca036a52a405498bf96f" ns3:_="" ns4:_="">
    <xsd:import namespace="caa09f9d-4f0c-4860-ad1f-ec71c76110a0"/>
    <xsd:import namespace="b37af28c-7f87-4343-830d-9b43c615c5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9f9d-4f0c-4860-ad1f-ec71c7611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af28c-7f87-4343-830d-9b43c615c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aa09f9d-4f0c-4860-ad1f-ec71c76110a0" xsi:nil="true"/>
  </documentManagement>
</p:properties>
</file>

<file path=customXml/itemProps1.xml><?xml version="1.0" encoding="utf-8"?>
<ds:datastoreItem xmlns:ds="http://schemas.openxmlformats.org/officeDocument/2006/customXml" ds:itemID="{ECF8DBC8-9886-42E8-B2CF-7D12CD00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09f9d-4f0c-4860-ad1f-ec71c76110a0"/>
    <ds:schemaRef ds:uri="b37af28c-7f87-4343-830d-9b43c615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F4174-9BBE-4803-ADA6-76B397EA72FD}">
  <ds:schemaRefs>
    <ds:schemaRef ds:uri="http://schemas.microsoft.com/sharepoint/v3/contenttype/forms"/>
  </ds:schemaRefs>
</ds:datastoreItem>
</file>

<file path=customXml/itemProps3.xml><?xml version="1.0" encoding="utf-8"?>
<ds:datastoreItem xmlns:ds="http://schemas.openxmlformats.org/officeDocument/2006/customXml" ds:itemID="{CF2C3193-4F66-48AF-B5FD-2B4D5A7C4204}">
  <ds:schemaRefs>
    <ds:schemaRef ds:uri="http://schemas.openxmlformats.org/officeDocument/2006/bibliography"/>
  </ds:schemaRefs>
</ds:datastoreItem>
</file>

<file path=customXml/itemProps4.xml><?xml version="1.0" encoding="utf-8"?>
<ds:datastoreItem xmlns:ds="http://schemas.openxmlformats.org/officeDocument/2006/customXml" ds:itemID="{81C915CA-3B22-4E52-8EF7-F02C5678F436}">
  <ds:schemaRefs>
    <ds:schemaRef ds:uri="http://schemas.microsoft.com/office/2006/metadata/properties"/>
    <ds:schemaRef ds:uri="http://schemas.microsoft.com/office/infopath/2007/PartnerControls"/>
    <ds:schemaRef ds:uri="caa09f9d-4f0c-4860-ad1f-ec71c76110a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Janz</dc:creator>
  <cp:keywords/>
  <dc:description/>
  <cp:lastModifiedBy>Scott Goines</cp:lastModifiedBy>
  <cp:revision>2</cp:revision>
  <cp:lastPrinted>2026-01-09T20:11:00Z</cp:lastPrinted>
  <dcterms:created xsi:type="dcterms:W3CDTF">2026-03-13T20:29:00Z</dcterms:created>
  <dcterms:modified xsi:type="dcterms:W3CDTF">2026-03-13T20:29:00Z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2025-10-15T21:21:05Z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0bd5eaaa-2a89-4b15-92dd-659682f68d57</vt:lpwstr>
  </property>
  <property fmtid="{D5CDD505-2E9C-101B-9397-08002B2CF9AE}" pid="8" name="MSIP_Label_63887d94-9f36-44fc-82d1-02b03f02a054_ContentBits">
    <vt:lpwstr>0</vt:lpwstr>
  </property>
  <property fmtid="{D5CDD505-2E9C-101B-9397-08002B2CF9AE}" pid="9" name="MSIP_Label_63887d94-9f36-44fc-82d1-02b03f02a054_Tag">
    <vt:lpwstr>10, 3, 0, 1</vt:lpwstr>
  </property>
  <property fmtid="{D5CDD505-2E9C-101B-9397-08002B2CF9AE}" pid="10" name="ContentTypeId">
    <vt:lpwstr>0x01010082ACED544CB9E94D8CF6D523C225C73C</vt:lpwstr>
  </property>
</Properties>
</file>